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bottom w:w="57" w:type="dxa"/>
        </w:tblCellMar>
        <w:tblLook w:val="04A0" w:firstRow="1" w:lastRow="0" w:firstColumn="1" w:lastColumn="0" w:noHBand="0" w:noVBand="1"/>
      </w:tblPr>
      <w:tblGrid>
        <w:gridCol w:w="3260"/>
        <w:gridCol w:w="7230"/>
      </w:tblGrid>
      <w:tr w:rsidR="007B3F57" w14:paraId="207B1F7D" w14:textId="77777777" w:rsidTr="003334DE">
        <w:tc>
          <w:tcPr>
            <w:tcW w:w="10490" w:type="dxa"/>
            <w:gridSpan w:val="2"/>
            <w:shd w:val="clear" w:color="auto" w:fill="C5E0B3" w:themeFill="accent6" w:themeFillTint="66"/>
          </w:tcPr>
          <w:p w14:paraId="779BB4D5" w14:textId="6BD03A43" w:rsidR="007B3F57" w:rsidRPr="0081616E" w:rsidRDefault="009348BE" w:rsidP="007B3F57">
            <w:pPr>
              <w:jc w:val="center"/>
              <w:rPr>
                <w:b/>
                <w:bCs/>
                <w:sz w:val="36"/>
                <w:szCs w:val="36"/>
              </w:rPr>
            </w:pPr>
            <w:r w:rsidRPr="0081616E">
              <w:rPr>
                <w:b/>
                <w:bCs/>
                <w:sz w:val="36"/>
                <w:szCs w:val="36"/>
              </w:rPr>
              <w:t xml:space="preserve">NIEUWSBRIEF </w:t>
            </w:r>
            <w:r w:rsidR="00175DA0" w:rsidRPr="0081616E">
              <w:rPr>
                <w:b/>
                <w:bCs/>
                <w:sz w:val="36"/>
                <w:szCs w:val="36"/>
              </w:rPr>
              <w:t xml:space="preserve">- </w:t>
            </w:r>
            <w:r w:rsidR="00943E3E" w:rsidRPr="0081616E">
              <w:rPr>
                <w:b/>
                <w:bCs/>
                <w:sz w:val="36"/>
                <w:szCs w:val="36"/>
              </w:rPr>
              <w:t>OPLEIDEN VOOR DE</w:t>
            </w:r>
            <w:r w:rsidR="007B3F57" w:rsidRPr="0081616E">
              <w:rPr>
                <w:b/>
                <w:bCs/>
                <w:sz w:val="36"/>
                <w:szCs w:val="36"/>
              </w:rPr>
              <w:t xml:space="preserve"> WARMTETRANSITIE</w:t>
            </w:r>
            <w:r w:rsidR="0081616E" w:rsidRPr="0081616E">
              <w:rPr>
                <w:b/>
                <w:bCs/>
                <w:sz w:val="36"/>
                <w:szCs w:val="36"/>
              </w:rPr>
              <w:t xml:space="preserve"> </w:t>
            </w:r>
            <w:r w:rsidR="0081616E">
              <w:rPr>
                <w:b/>
                <w:bCs/>
                <w:sz w:val="36"/>
                <w:szCs w:val="36"/>
              </w:rPr>
              <w:t xml:space="preserve">– </w:t>
            </w:r>
            <w:r w:rsidR="00A0439C">
              <w:rPr>
                <w:b/>
                <w:bCs/>
                <w:sz w:val="36"/>
                <w:szCs w:val="36"/>
              </w:rPr>
              <w:t>sept</w:t>
            </w:r>
            <w:r w:rsidR="0081616E">
              <w:rPr>
                <w:b/>
                <w:bCs/>
                <w:sz w:val="36"/>
                <w:szCs w:val="36"/>
              </w:rPr>
              <w:t>. 202</w:t>
            </w:r>
            <w:r w:rsidR="00746E1E">
              <w:rPr>
                <w:b/>
                <w:bCs/>
                <w:sz w:val="36"/>
                <w:szCs w:val="36"/>
              </w:rPr>
              <w:t>5</w:t>
            </w:r>
          </w:p>
          <w:p w14:paraId="4A7C5FFC" w14:textId="218DF446" w:rsidR="00943E3E" w:rsidRPr="00943E3E" w:rsidRDefault="00943E3E" w:rsidP="007B3F57">
            <w:pPr>
              <w:jc w:val="center"/>
              <w:rPr>
                <w:sz w:val="40"/>
                <w:szCs w:val="40"/>
              </w:rPr>
            </w:pPr>
            <w:r w:rsidRPr="00197CDE">
              <w:rPr>
                <w:sz w:val="28"/>
                <w:szCs w:val="28"/>
              </w:rPr>
              <w:t>Zeeuws investeringsplan in</w:t>
            </w:r>
            <w:r w:rsidR="002A0E69" w:rsidRPr="00197CDE">
              <w:rPr>
                <w:sz w:val="28"/>
                <w:szCs w:val="28"/>
              </w:rPr>
              <w:t xml:space="preserve"> MBO en HBO</w:t>
            </w:r>
            <w:r w:rsidRPr="00197CDE">
              <w:rPr>
                <w:sz w:val="28"/>
                <w:szCs w:val="28"/>
              </w:rPr>
              <w:t xml:space="preserve"> onderwijs naar een transitie in duurzame warmte</w:t>
            </w:r>
          </w:p>
        </w:tc>
      </w:tr>
      <w:tr w:rsidR="00746E1E" w14:paraId="6819336A" w14:textId="77777777" w:rsidTr="003334DE">
        <w:trPr>
          <w:trHeight w:val="2042"/>
        </w:trPr>
        <w:tc>
          <w:tcPr>
            <w:tcW w:w="3260" w:type="dxa"/>
          </w:tcPr>
          <w:p w14:paraId="5C4088A1" w14:textId="77777777" w:rsidR="002A0E69" w:rsidRPr="009348BE" w:rsidRDefault="00197CDE" w:rsidP="00197CDE">
            <w:pPr>
              <w:rPr>
                <w:b/>
                <w:bCs/>
              </w:rPr>
            </w:pPr>
            <w:r w:rsidRPr="009348BE">
              <w:rPr>
                <w:b/>
                <w:bCs/>
              </w:rPr>
              <w:t>In deze nieuwsbrief:</w:t>
            </w:r>
            <w:r w:rsidR="00725C67" w:rsidRPr="009348BE">
              <w:rPr>
                <w:b/>
                <w:bCs/>
              </w:rPr>
              <w:t xml:space="preserve"> </w:t>
            </w:r>
          </w:p>
          <w:p w14:paraId="45DF5C89" w14:textId="77777777" w:rsidR="00197CDE" w:rsidRDefault="009348BE" w:rsidP="00197CDE">
            <w:pPr>
              <w:pStyle w:val="ListParagraph"/>
              <w:numPr>
                <w:ilvl w:val="0"/>
                <w:numId w:val="6"/>
              </w:numPr>
            </w:pPr>
            <w:r>
              <w:t>Project in het kort</w:t>
            </w:r>
          </w:p>
          <w:p w14:paraId="1CF64EFB" w14:textId="6C22CDE0" w:rsidR="00746E1E" w:rsidRDefault="00746E1E" w:rsidP="00197CDE">
            <w:pPr>
              <w:pStyle w:val="ListParagraph"/>
              <w:numPr>
                <w:ilvl w:val="0"/>
                <w:numId w:val="6"/>
              </w:numPr>
            </w:pPr>
            <w:r w:rsidRPr="00746E1E">
              <w:t xml:space="preserve">Opstelling </w:t>
            </w:r>
            <w:r w:rsidR="00A0439C">
              <w:t xml:space="preserve">warmteopslag en PVT gerealiseerd door </w:t>
            </w:r>
            <w:proofErr w:type="spellStart"/>
            <w:r w:rsidR="00A0439C">
              <w:t>Equans</w:t>
            </w:r>
            <w:proofErr w:type="spellEnd"/>
            <w:r w:rsidR="00A0439C">
              <w:t>.</w:t>
            </w:r>
          </w:p>
          <w:p w14:paraId="1E6F8334" w14:textId="3E023DF9" w:rsidR="009348BE" w:rsidRPr="00815344" w:rsidRDefault="00A0439C" w:rsidP="00197CDE">
            <w:pPr>
              <w:pStyle w:val="ListParagraph"/>
              <w:numPr>
                <w:ilvl w:val="0"/>
                <w:numId w:val="6"/>
              </w:numPr>
            </w:pPr>
            <w:proofErr w:type="spellStart"/>
            <w:r>
              <w:t>Contacta</w:t>
            </w:r>
            <w:proofErr w:type="spellEnd"/>
            <w:r>
              <w:t xml:space="preserve"> 2025</w:t>
            </w:r>
            <w:r w:rsidR="00112351">
              <w:t xml:space="preserve"> en LinkedIn</w:t>
            </w:r>
          </w:p>
          <w:p w14:paraId="2DD4E028" w14:textId="5B9F48B1" w:rsidR="009348BE" w:rsidRDefault="009348BE" w:rsidP="00746E1E"/>
        </w:tc>
        <w:tc>
          <w:tcPr>
            <w:tcW w:w="7230" w:type="dxa"/>
          </w:tcPr>
          <w:p w14:paraId="6B15D331" w14:textId="0C5CE898" w:rsidR="002334D7" w:rsidRPr="009348BE" w:rsidRDefault="009348BE" w:rsidP="009348BE">
            <w:pPr>
              <w:rPr>
                <w:b/>
                <w:bCs/>
              </w:rPr>
            </w:pPr>
            <w:r w:rsidRPr="009348BE">
              <w:rPr>
                <w:b/>
                <w:bCs/>
                <w:noProof/>
              </w:rPr>
              <w:t>Project in het kort</w:t>
            </w:r>
            <w:r w:rsidR="009D653F" w:rsidRPr="009348BE">
              <w:rPr>
                <w:b/>
                <w:bCs/>
                <w:noProof/>
              </w:rPr>
              <w:t xml:space="preserve">                    </w:t>
            </w:r>
          </w:p>
          <w:p w14:paraId="09B461D1" w14:textId="6162C9E1" w:rsidR="009348BE" w:rsidRDefault="00FC232F" w:rsidP="00132B38">
            <w:r>
              <w:t xml:space="preserve">Het project </w:t>
            </w:r>
            <w:r w:rsidR="00346622">
              <w:t>’O</w:t>
            </w:r>
            <w:r>
              <w:t>pleiden voor de warmtetransitie</w:t>
            </w:r>
            <w:r w:rsidR="00346622">
              <w:t xml:space="preserve">‘ </w:t>
            </w:r>
            <w:r>
              <w:t>is een onderwijsproject van Scalda en HZ, gesteund door het Zeeuws bedrijfsleven en publieke financiers. Het project heeft als doel jaarlijks 200+ studenten te onderwijzen over de warmtetransitie. Het is een impuls in het onderwijsaanbod bij bestaande technische opleidingen van Scalda en HZ. De impuls omvat negen transitietechnieken: restwarmtegebruik, elektrisch</w:t>
            </w:r>
            <w:r w:rsidR="004B65AF">
              <w:t xml:space="preserve"> gegenereerde</w:t>
            </w:r>
            <w:r>
              <w:t xml:space="preserve"> stoom, warmtemonitoringssystemen, warmtepompen, aquathermie, zonthermie, koudesystemen, warmteopslag en PVT. Voor deze technieken worden onderwijsmodules ontworpen met praktij</w:t>
            </w:r>
            <w:r w:rsidR="004B65AF">
              <w:t>kvoorbeelden</w:t>
            </w:r>
            <w:r>
              <w:t xml:space="preserve"> uit het Zeeuwse bedrijfsleven, fysieke onderwijsopstellingen om de techniek inzichtelijk te maken voor de studenten, theoretische onderbouwing en toets</w:t>
            </w:r>
            <w:r w:rsidR="00787BCB">
              <w:t xml:space="preserve"> </w:t>
            </w:r>
            <w:r>
              <w:t>materiaal.</w:t>
            </w:r>
            <w:r w:rsidR="00787BCB">
              <w:t xml:space="preserve">  </w:t>
            </w:r>
            <w:r>
              <w:t xml:space="preserve"> De impuls draagt er aan bij dat de student na zijn of haar opleiding goed is opgeleid om in de praktijk bij te dragen aan de Zeeuwse energietransitie. </w:t>
            </w:r>
          </w:p>
        </w:tc>
      </w:tr>
      <w:tr w:rsidR="009348BE" w14:paraId="4162B3FD" w14:textId="77777777" w:rsidTr="003334DE">
        <w:trPr>
          <w:trHeight w:val="2030"/>
        </w:trPr>
        <w:tc>
          <w:tcPr>
            <w:tcW w:w="10490" w:type="dxa"/>
            <w:gridSpan w:val="2"/>
          </w:tcPr>
          <w:p w14:paraId="49247319" w14:textId="14D16B6E" w:rsidR="00112351" w:rsidRDefault="004839C1" w:rsidP="00112351">
            <w:pPr>
              <w:pStyle w:val="NormalWeb"/>
              <w:rPr>
                <w:rFonts w:asciiTheme="minorHAnsi" w:eastAsia="Times New Roman" w:hAnsiTheme="minorHAnsi" w:cstheme="minorHAnsi"/>
                <w:b/>
                <w:bCs/>
                <w:sz w:val="22"/>
                <w:szCs w:val="22"/>
                <w:lang w:eastAsia="nl-NL"/>
              </w:rPr>
            </w:pPr>
            <w:r w:rsidRPr="00112351">
              <w:rPr>
                <w:rFonts w:eastAsia="Times New Roman"/>
                <w:noProof/>
                <w:lang w:eastAsia="nl-NL"/>
              </w:rPr>
              <w:drawing>
                <wp:anchor distT="0" distB="0" distL="114300" distR="114300" simplePos="0" relativeHeight="251682816" behindDoc="0" locked="0" layoutInCell="1" allowOverlap="1" wp14:anchorId="33247147" wp14:editId="602C2DA2">
                  <wp:simplePos x="0" y="0"/>
                  <wp:positionH relativeFrom="column">
                    <wp:posOffset>4439920</wp:posOffset>
                  </wp:positionH>
                  <wp:positionV relativeFrom="paragraph">
                    <wp:posOffset>267970</wp:posOffset>
                  </wp:positionV>
                  <wp:extent cx="2145030" cy="1609725"/>
                  <wp:effectExtent l="952" t="0" r="8573" b="8572"/>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14503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2351">
              <w:rPr>
                <w:rFonts w:eastAsia="Times New Roman"/>
                <w:noProof/>
                <w:lang w:eastAsia="nl-NL"/>
              </w:rPr>
              <w:drawing>
                <wp:anchor distT="0" distB="0" distL="114300" distR="114300" simplePos="0" relativeHeight="251681792" behindDoc="0" locked="0" layoutInCell="1" allowOverlap="1" wp14:anchorId="15209788" wp14:editId="68B23299">
                  <wp:simplePos x="0" y="0"/>
                  <wp:positionH relativeFrom="column">
                    <wp:posOffset>2771775</wp:posOffset>
                  </wp:positionH>
                  <wp:positionV relativeFrom="paragraph">
                    <wp:posOffset>269875</wp:posOffset>
                  </wp:positionV>
                  <wp:extent cx="2150745" cy="1611630"/>
                  <wp:effectExtent l="2858" t="0" r="4762" b="4763"/>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150745" cy="161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2351" w:rsidRPr="0028522E">
              <w:rPr>
                <w:rFonts w:asciiTheme="minorHAnsi" w:eastAsia="Times New Roman" w:hAnsiTheme="minorHAnsi" w:cstheme="minorHAnsi"/>
                <w:b/>
                <w:bCs/>
                <w:sz w:val="22"/>
                <w:szCs w:val="22"/>
                <w:lang w:eastAsia="nl-NL"/>
              </w:rPr>
              <w:t xml:space="preserve">Opstelling warmteopslag en PVT gerealiseerd door </w:t>
            </w:r>
            <w:proofErr w:type="spellStart"/>
            <w:r w:rsidR="00112351" w:rsidRPr="0028522E">
              <w:rPr>
                <w:rFonts w:asciiTheme="minorHAnsi" w:eastAsia="Times New Roman" w:hAnsiTheme="minorHAnsi" w:cstheme="minorHAnsi"/>
                <w:b/>
                <w:bCs/>
                <w:sz w:val="22"/>
                <w:szCs w:val="22"/>
                <w:lang w:eastAsia="nl-NL"/>
              </w:rPr>
              <w:t>Equans</w:t>
            </w:r>
            <w:proofErr w:type="spellEnd"/>
          </w:p>
          <w:p w14:paraId="15D25710" w14:textId="41131452" w:rsidR="000C1DCA" w:rsidRPr="00E83B4B" w:rsidRDefault="004839C1" w:rsidP="004839C1">
            <w:pPr>
              <w:pStyle w:val="NormalWeb"/>
              <w:rPr>
                <w:rFonts w:eastAsia="Times New Roman"/>
                <w:lang w:eastAsia="nl-NL"/>
              </w:rPr>
            </w:pPr>
            <w:r w:rsidRPr="004839C1">
              <w:rPr>
                <w:rFonts w:asciiTheme="minorHAnsi" w:eastAsia="Times New Roman" w:hAnsiTheme="minorHAnsi" w:cstheme="minorHAnsi"/>
                <w:sz w:val="22"/>
                <w:szCs w:val="22"/>
                <w:lang w:eastAsia="nl-NL"/>
              </w:rPr>
              <w:t xml:space="preserve">Twee innovatieve technieken in de warmtetransitie zijn </w:t>
            </w:r>
            <w:r>
              <w:rPr>
                <w:rFonts w:asciiTheme="minorHAnsi" w:eastAsia="Times New Roman" w:hAnsiTheme="minorHAnsi" w:cstheme="minorHAnsi"/>
                <w:sz w:val="22"/>
                <w:szCs w:val="22"/>
                <w:lang w:eastAsia="nl-NL"/>
              </w:rPr>
              <w:t xml:space="preserve">het PVT paneel, dat tegelijkertijd elektriciteit en warmte haalt uit zonlicht, en warmtebatterijen, die met behulp van fase overgang in zout latent warmte op kunnen slaan. </w:t>
            </w:r>
            <w:proofErr w:type="spellStart"/>
            <w:r>
              <w:rPr>
                <w:rFonts w:asciiTheme="minorHAnsi" w:eastAsia="Times New Roman" w:hAnsiTheme="minorHAnsi" w:cstheme="minorHAnsi"/>
                <w:sz w:val="22"/>
                <w:szCs w:val="22"/>
                <w:lang w:eastAsia="nl-NL"/>
              </w:rPr>
              <w:t>Equans</w:t>
            </w:r>
            <w:proofErr w:type="spellEnd"/>
            <w:r>
              <w:rPr>
                <w:rFonts w:asciiTheme="minorHAnsi" w:eastAsia="Times New Roman" w:hAnsiTheme="minorHAnsi" w:cstheme="minorHAnsi"/>
                <w:sz w:val="22"/>
                <w:szCs w:val="22"/>
                <w:lang w:eastAsia="nl-NL"/>
              </w:rPr>
              <w:t xml:space="preserve"> heeft in samenwerking met de HZ een opstelling gerealiseerd voor het onderwijs waarop beide technieken voor de student inzichtelijk worden gemaakt. De opstelling zal in verschillende opleidingen onderdeel worden van de modules over de warmtetransitie. </w:t>
            </w:r>
          </w:p>
        </w:tc>
      </w:tr>
      <w:tr w:rsidR="003D61BE" w14:paraId="2E52CDD2" w14:textId="77777777" w:rsidTr="003334DE">
        <w:tc>
          <w:tcPr>
            <w:tcW w:w="10490" w:type="dxa"/>
            <w:gridSpan w:val="2"/>
            <w:tcBorders>
              <w:bottom w:val="single" w:sz="12" w:space="0" w:color="auto"/>
            </w:tcBorders>
          </w:tcPr>
          <w:p w14:paraId="21C418BF" w14:textId="215EDFC0" w:rsidR="0028522E" w:rsidRPr="0028522E" w:rsidRDefault="0028522E" w:rsidP="0028522E">
            <w:pPr>
              <w:rPr>
                <w:b/>
                <w:bCs/>
              </w:rPr>
            </w:pPr>
            <w:proofErr w:type="spellStart"/>
            <w:r w:rsidRPr="0028522E">
              <w:rPr>
                <w:b/>
                <w:bCs/>
              </w:rPr>
              <w:t>Contacta</w:t>
            </w:r>
            <w:proofErr w:type="spellEnd"/>
            <w:r w:rsidRPr="0028522E">
              <w:rPr>
                <w:b/>
                <w:bCs/>
              </w:rPr>
              <w:t xml:space="preserve"> 2025</w:t>
            </w:r>
            <w:r w:rsidR="00437BF8">
              <w:rPr>
                <w:b/>
                <w:bCs/>
              </w:rPr>
              <w:t xml:space="preserve"> en</w:t>
            </w:r>
            <w:r w:rsidRPr="0028522E">
              <w:rPr>
                <w:b/>
                <w:bCs/>
              </w:rPr>
              <w:t xml:space="preserve"> </w:t>
            </w:r>
            <w:r w:rsidR="00437BF8">
              <w:rPr>
                <w:b/>
                <w:bCs/>
              </w:rPr>
              <w:t>LinkedIn</w:t>
            </w:r>
          </w:p>
          <w:p w14:paraId="47ACA9A6" w14:textId="0F774451" w:rsidR="00A0439C" w:rsidRPr="002E6CAA" w:rsidRDefault="002E6CAA" w:rsidP="002E6CAA">
            <w:pPr>
              <w:rPr>
                <w:rFonts w:eastAsia="Times New Roman" w:cstheme="minorHAnsi"/>
                <w:b/>
                <w:bCs/>
                <w:lang w:eastAsia="nl-NL"/>
              </w:rPr>
            </w:pPr>
            <w:r w:rsidRPr="002E6CAA">
              <w:rPr>
                <w:rFonts w:eastAsia="Times New Roman" w:cstheme="minorHAnsi"/>
                <w:lang w:eastAsia="nl-NL"/>
              </w:rPr>
              <w:t xml:space="preserve">Op 4, 5, 6 november </w:t>
            </w:r>
            <w:r w:rsidR="00437BF8">
              <w:rPr>
                <w:rFonts w:eastAsia="Times New Roman" w:cstheme="minorHAnsi"/>
                <w:lang w:eastAsia="nl-NL"/>
              </w:rPr>
              <w:t>staan</w:t>
            </w:r>
            <w:r w:rsidRPr="002E6CAA">
              <w:rPr>
                <w:rFonts w:eastAsia="Times New Roman" w:cstheme="minorHAnsi"/>
                <w:lang w:eastAsia="nl-NL"/>
              </w:rPr>
              <w:t xml:space="preserve"> de</w:t>
            </w:r>
            <w:r>
              <w:rPr>
                <w:rFonts w:eastAsia="Times New Roman" w:cstheme="minorHAnsi"/>
                <w:lang w:eastAsia="nl-NL"/>
              </w:rPr>
              <w:t xml:space="preserve"> </w:t>
            </w:r>
            <w:r w:rsidRPr="002E6CAA">
              <w:rPr>
                <w:rFonts w:eastAsia="Times New Roman" w:cstheme="minorHAnsi"/>
                <w:lang w:eastAsia="nl-NL"/>
              </w:rPr>
              <w:t>HZ &amp; Scalda op de</w:t>
            </w:r>
            <w:r>
              <w:rPr>
                <w:rFonts w:eastAsia="Times New Roman" w:cstheme="minorHAnsi"/>
                <w:lang w:eastAsia="nl-NL"/>
              </w:rPr>
              <w:t xml:space="preserve"> </w:t>
            </w:r>
            <w:proofErr w:type="spellStart"/>
            <w:r w:rsidRPr="002E6CAA">
              <w:rPr>
                <w:rFonts w:eastAsia="Times New Roman" w:cstheme="minorHAnsi"/>
                <w:lang w:eastAsia="nl-NL"/>
              </w:rPr>
              <w:t>Contacta</w:t>
            </w:r>
            <w:proofErr w:type="spellEnd"/>
            <w:r w:rsidRPr="002E6CAA">
              <w:rPr>
                <w:rFonts w:eastAsia="Times New Roman" w:cstheme="minorHAnsi"/>
                <w:lang w:eastAsia="nl-NL"/>
              </w:rPr>
              <w:t xml:space="preserve"> in Goes.</w:t>
            </w:r>
            <w:r w:rsidR="00437BF8">
              <w:rPr>
                <w:rFonts w:eastAsia="Times New Roman" w:cstheme="minorHAnsi"/>
                <w:lang w:eastAsia="nl-NL"/>
              </w:rPr>
              <w:t xml:space="preserve"> Op deze beurs laten de HZ &amp; Scalda zien hoe onderwijs en onderzoek rondom de energietransitie  wordt vorm gegeven. We presenteren drie </w:t>
            </w:r>
            <w:r w:rsidRPr="002E6CAA">
              <w:rPr>
                <w:rFonts w:eastAsia="Times New Roman" w:cstheme="minorHAnsi"/>
                <w:lang w:eastAsia="nl-NL"/>
              </w:rPr>
              <w:t xml:space="preserve">projecten </w:t>
            </w:r>
            <w:r w:rsidR="00437BF8">
              <w:rPr>
                <w:rFonts w:eastAsia="Times New Roman" w:cstheme="minorHAnsi"/>
                <w:lang w:eastAsia="nl-NL"/>
              </w:rPr>
              <w:t xml:space="preserve">die gefinancierd worden door het Europese Just </w:t>
            </w:r>
            <w:proofErr w:type="spellStart"/>
            <w:r w:rsidR="00437BF8">
              <w:rPr>
                <w:rFonts w:eastAsia="Times New Roman" w:cstheme="minorHAnsi"/>
                <w:lang w:eastAsia="nl-NL"/>
              </w:rPr>
              <w:t>Transition</w:t>
            </w:r>
            <w:proofErr w:type="spellEnd"/>
            <w:r w:rsidR="00437BF8">
              <w:rPr>
                <w:rFonts w:eastAsia="Times New Roman" w:cstheme="minorHAnsi"/>
                <w:lang w:eastAsia="nl-NL"/>
              </w:rPr>
              <w:t xml:space="preserve"> Fund. Het project Opleiden voor de warmtetransitie is er </w:t>
            </w:r>
            <w:r w:rsidR="00437BF8" w:rsidRPr="00437BF8">
              <w:rPr>
                <w:rFonts w:eastAsia="Times New Roman" w:cstheme="minorHAnsi"/>
                <w:lang w:eastAsia="nl-NL"/>
              </w:rPr>
              <w:t>één van</w:t>
            </w:r>
            <w:r w:rsidRPr="002E6CAA">
              <w:rPr>
                <w:rFonts w:eastAsia="Times New Roman" w:cstheme="minorHAnsi"/>
                <w:lang w:eastAsia="nl-NL"/>
              </w:rPr>
              <w:t>.</w:t>
            </w:r>
            <w:r>
              <w:rPr>
                <w:rFonts w:eastAsia="Times New Roman" w:cstheme="minorHAnsi"/>
                <w:lang w:eastAsia="nl-NL"/>
              </w:rPr>
              <w:t xml:space="preserve"> Op </w:t>
            </w:r>
            <w:r w:rsidR="00437BF8">
              <w:rPr>
                <w:rFonts w:eastAsia="Times New Roman" w:cstheme="minorHAnsi"/>
                <w:lang w:eastAsia="nl-NL"/>
              </w:rPr>
              <w:t xml:space="preserve">de </w:t>
            </w:r>
            <w:proofErr w:type="spellStart"/>
            <w:r w:rsidR="00437BF8">
              <w:rPr>
                <w:rFonts w:eastAsia="Times New Roman" w:cstheme="minorHAnsi"/>
                <w:lang w:eastAsia="nl-NL"/>
              </w:rPr>
              <w:t>Contacte</w:t>
            </w:r>
            <w:proofErr w:type="spellEnd"/>
            <w:r w:rsidR="00437BF8">
              <w:rPr>
                <w:rFonts w:eastAsia="Times New Roman" w:cstheme="minorHAnsi"/>
                <w:lang w:eastAsia="nl-NL"/>
              </w:rPr>
              <w:t xml:space="preserve"> op </w:t>
            </w:r>
            <w:r>
              <w:rPr>
                <w:rFonts w:eastAsia="Times New Roman" w:cstheme="minorHAnsi"/>
                <w:lang w:eastAsia="nl-NL"/>
              </w:rPr>
              <w:t xml:space="preserve">5 november om 20.30 uur  wordt er een lezing gegeven over “Energietechnologie in Zeeland”, klik </w:t>
            </w:r>
            <w:hyperlink r:id="rId8" w:history="1">
              <w:r w:rsidRPr="002E6CAA">
                <w:rPr>
                  <w:rStyle w:val="Hyperlink"/>
                  <w:rFonts w:eastAsia="Times New Roman" w:cstheme="minorHAnsi"/>
                  <w:lang w:eastAsia="nl-NL"/>
                </w:rPr>
                <w:t>hie</w:t>
              </w:r>
              <w:r w:rsidRPr="002E6CAA">
                <w:rPr>
                  <w:rStyle w:val="Hyperlink"/>
                  <w:rFonts w:eastAsia="Times New Roman" w:cstheme="minorHAnsi"/>
                  <w:lang w:eastAsia="nl-NL"/>
                </w:rPr>
                <w:t>r</w:t>
              </w:r>
            </w:hyperlink>
            <w:r>
              <w:rPr>
                <w:rFonts w:eastAsia="Times New Roman" w:cstheme="minorHAnsi"/>
                <w:lang w:eastAsia="nl-NL"/>
              </w:rPr>
              <w:t xml:space="preserve"> voor meer informatie. </w:t>
            </w:r>
            <w:r w:rsidRPr="00437BF8">
              <w:rPr>
                <w:rFonts w:eastAsia="Times New Roman" w:cstheme="minorHAnsi"/>
                <w:lang w:eastAsia="nl-NL"/>
              </w:rPr>
              <w:t xml:space="preserve">U bent van harte uitgenodigd om de lezing bij te wonen of om een bezoek te brengen aan onze stand op </w:t>
            </w:r>
            <w:proofErr w:type="spellStart"/>
            <w:r w:rsidRPr="00437BF8">
              <w:rPr>
                <w:rFonts w:eastAsia="Times New Roman" w:cstheme="minorHAnsi"/>
                <w:lang w:eastAsia="nl-NL"/>
              </w:rPr>
              <w:t>Contacta</w:t>
            </w:r>
            <w:proofErr w:type="spellEnd"/>
            <w:r w:rsidRPr="00437BF8">
              <w:rPr>
                <w:rFonts w:eastAsia="Times New Roman" w:cstheme="minorHAnsi"/>
                <w:lang w:eastAsia="nl-NL"/>
              </w:rPr>
              <w:t>.</w:t>
            </w:r>
          </w:p>
          <w:p w14:paraId="6C2670CA" w14:textId="19C1E4BB" w:rsidR="00A0439C" w:rsidRDefault="00A0439C" w:rsidP="00746E1E">
            <w:pPr>
              <w:rPr>
                <w:b/>
                <w:bCs/>
              </w:rPr>
            </w:pPr>
          </w:p>
          <w:p w14:paraId="2BF698DB" w14:textId="7D69A452" w:rsidR="00A0439C" w:rsidRPr="00F02133" w:rsidRDefault="00437BF8" w:rsidP="00746E1E">
            <w:r>
              <w:t>Daarnaast heeft de o</w:t>
            </w:r>
            <w:r w:rsidR="002E6CAA">
              <w:t xml:space="preserve">nderzoeksgroep Delta Power </w:t>
            </w:r>
            <w:r w:rsidR="003334DE">
              <w:t>nu een</w:t>
            </w:r>
            <w:r w:rsidR="002E6CAA">
              <w:t xml:space="preserve"> </w:t>
            </w:r>
            <w:hyperlink r:id="rId9" w:history="1">
              <w:r w:rsidR="002E6CAA" w:rsidRPr="002E6CAA">
                <w:rPr>
                  <w:rStyle w:val="Hyperlink"/>
                </w:rPr>
                <w:t>LinkedIn-pagina</w:t>
              </w:r>
            </w:hyperlink>
            <w:r w:rsidR="003334DE">
              <w:t xml:space="preserve">. Hier </w:t>
            </w:r>
            <w:r>
              <w:t xml:space="preserve">worden de </w:t>
            </w:r>
            <w:r w:rsidR="003334DE">
              <w:t>nieuwste</w:t>
            </w:r>
            <w:r w:rsidR="002E6CAA">
              <w:t xml:space="preserve"> inzichten, projecten en updates </w:t>
            </w:r>
            <w:r>
              <w:t xml:space="preserve">gedeeld </w:t>
            </w:r>
            <w:r w:rsidR="003334DE">
              <w:t>uit onze onderzoeken</w:t>
            </w:r>
            <w:r w:rsidR="002E6CAA">
              <w:t xml:space="preserve">. </w:t>
            </w:r>
            <w:r>
              <w:t xml:space="preserve">Volg de pagina en </w:t>
            </w:r>
            <w:r w:rsidR="003334DE" w:rsidRPr="003334DE">
              <w:t>blijf op de hoogte!</w:t>
            </w:r>
          </w:p>
        </w:tc>
      </w:tr>
      <w:tr w:rsidR="00395DEB" w14:paraId="4269182D" w14:textId="77777777" w:rsidTr="003334DE">
        <w:tc>
          <w:tcPr>
            <w:tcW w:w="10490" w:type="dxa"/>
            <w:gridSpan w:val="2"/>
            <w:tcBorders>
              <w:top w:val="single" w:sz="12" w:space="0" w:color="auto"/>
              <w:left w:val="single" w:sz="12" w:space="0" w:color="auto"/>
              <w:bottom w:val="nil"/>
              <w:right w:val="single" w:sz="12" w:space="0" w:color="auto"/>
            </w:tcBorders>
            <w:vAlign w:val="center"/>
          </w:tcPr>
          <w:p w14:paraId="7B929B9F" w14:textId="77555546" w:rsidR="00395DEB" w:rsidRPr="00395DEB" w:rsidRDefault="00395DEB" w:rsidP="00395DEB">
            <w:pPr>
              <w:jc w:val="center"/>
              <w:rPr>
                <w:noProof/>
              </w:rPr>
            </w:pPr>
            <w:r w:rsidRPr="00395DEB">
              <w:rPr>
                <w:noProof/>
              </w:rPr>
              <w:t>Dit project wordt financieel mogelijk gemaakt door:</w:t>
            </w:r>
          </w:p>
        </w:tc>
      </w:tr>
      <w:tr w:rsidR="007B3F57" w14:paraId="3582BF4A" w14:textId="77777777" w:rsidTr="003334DE">
        <w:tc>
          <w:tcPr>
            <w:tcW w:w="10490" w:type="dxa"/>
            <w:gridSpan w:val="2"/>
            <w:tcBorders>
              <w:top w:val="nil"/>
              <w:left w:val="single" w:sz="12" w:space="0" w:color="auto"/>
              <w:bottom w:val="nil"/>
              <w:right w:val="single" w:sz="12" w:space="0" w:color="auto"/>
            </w:tcBorders>
            <w:vAlign w:val="center"/>
          </w:tcPr>
          <w:p w14:paraId="1848A230" w14:textId="58350CD4" w:rsidR="00787694" w:rsidRPr="00787694" w:rsidRDefault="00A32211" w:rsidP="00197CDE">
            <w:pPr>
              <w:rPr>
                <w:rFonts w:cstheme="minorHAnsi"/>
              </w:rPr>
            </w:pPr>
            <w:r>
              <w:rPr>
                <w:b/>
                <w:bCs/>
                <w:noProof/>
              </w:rPr>
              <w:drawing>
                <wp:anchor distT="0" distB="0" distL="114300" distR="114300" simplePos="0" relativeHeight="251680768" behindDoc="0" locked="0" layoutInCell="1" allowOverlap="1" wp14:anchorId="2968FA31" wp14:editId="27DBFDA1">
                  <wp:simplePos x="0" y="0"/>
                  <wp:positionH relativeFrom="column">
                    <wp:posOffset>1981835</wp:posOffset>
                  </wp:positionH>
                  <wp:positionV relativeFrom="paragraph">
                    <wp:posOffset>-34290</wp:posOffset>
                  </wp:positionV>
                  <wp:extent cx="1148080" cy="114808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2513AC13" wp14:editId="03D1AB14">
                  <wp:simplePos x="0" y="0"/>
                  <wp:positionH relativeFrom="column">
                    <wp:posOffset>4533900</wp:posOffset>
                  </wp:positionH>
                  <wp:positionV relativeFrom="page">
                    <wp:posOffset>73660</wp:posOffset>
                  </wp:positionV>
                  <wp:extent cx="488950" cy="4889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9744" behindDoc="0" locked="0" layoutInCell="1" allowOverlap="1" wp14:anchorId="16CA814D" wp14:editId="594C3FA8">
                  <wp:simplePos x="0" y="0"/>
                  <wp:positionH relativeFrom="column">
                    <wp:posOffset>-3175</wp:posOffset>
                  </wp:positionH>
                  <wp:positionV relativeFrom="paragraph">
                    <wp:posOffset>0</wp:posOffset>
                  </wp:positionV>
                  <wp:extent cx="2075180" cy="1161415"/>
                  <wp:effectExtent l="0" t="0" r="1270"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5180" cy="1161415"/>
                          </a:xfrm>
                          <a:prstGeom prst="rect">
                            <a:avLst/>
                          </a:prstGeom>
                          <a:noFill/>
                        </pic:spPr>
                      </pic:pic>
                    </a:graphicData>
                  </a:graphic>
                  <wp14:sizeRelH relativeFrom="page">
                    <wp14:pctWidth>0</wp14:pctWidth>
                  </wp14:sizeRelH>
                  <wp14:sizeRelV relativeFrom="page">
                    <wp14:pctHeight>0</wp14:pctHeight>
                  </wp14:sizeRelV>
                </wp:anchor>
              </w:drawing>
            </w:r>
            <w:r w:rsidR="00197CDE">
              <w:rPr>
                <w:noProof/>
              </w:rPr>
              <w:drawing>
                <wp:anchor distT="0" distB="0" distL="114300" distR="114300" simplePos="0" relativeHeight="251669504" behindDoc="0" locked="0" layoutInCell="1" allowOverlap="1" wp14:anchorId="54505EF9" wp14:editId="65D82054">
                  <wp:simplePos x="0" y="0"/>
                  <wp:positionH relativeFrom="column">
                    <wp:posOffset>3425190</wp:posOffset>
                  </wp:positionH>
                  <wp:positionV relativeFrom="page">
                    <wp:posOffset>541020</wp:posOffset>
                  </wp:positionV>
                  <wp:extent cx="810260" cy="544195"/>
                  <wp:effectExtent l="0" t="0" r="0" b="0"/>
                  <wp:wrapSquare wrapText="bothSides"/>
                  <wp:docPr id="5" name="Picture 5" descr="Download Dow Chemical Company Logo in SVG Vector or PNG F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Dow Chemical Company Logo in SVG Vector or PNG Fi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026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CDE">
              <w:rPr>
                <w:noProof/>
              </w:rPr>
              <w:drawing>
                <wp:anchor distT="0" distB="0" distL="114300" distR="114300" simplePos="0" relativeHeight="251660288" behindDoc="0" locked="0" layoutInCell="1" allowOverlap="1" wp14:anchorId="635BD114" wp14:editId="58A0E448">
                  <wp:simplePos x="0" y="0"/>
                  <wp:positionH relativeFrom="column">
                    <wp:posOffset>3345815</wp:posOffset>
                  </wp:positionH>
                  <wp:positionV relativeFrom="paragraph">
                    <wp:posOffset>81915</wp:posOffset>
                  </wp:positionV>
                  <wp:extent cx="951865" cy="372110"/>
                  <wp:effectExtent l="0" t="0" r="63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0432" b="30001"/>
                          <a:stretch/>
                        </pic:blipFill>
                        <pic:spPr bwMode="auto">
                          <a:xfrm>
                            <a:off x="0" y="0"/>
                            <a:ext cx="951865" cy="372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7CDE">
              <w:rPr>
                <w:noProof/>
              </w:rPr>
              <w:drawing>
                <wp:anchor distT="0" distB="0" distL="114300" distR="114300" simplePos="0" relativeHeight="251668480" behindDoc="0" locked="0" layoutInCell="1" allowOverlap="1" wp14:anchorId="5312BFA2" wp14:editId="6276DC8A">
                  <wp:simplePos x="0" y="0"/>
                  <wp:positionH relativeFrom="column">
                    <wp:posOffset>5352415</wp:posOffset>
                  </wp:positionH>
                  <wp:positionV relativeFrom="page">
                    <wp:posOffset>747395</wp:posOffset>
                  </wp:positionV>
                  <wp:extent cx="892810" cy="319405"/>
                  <wp:effectExtent l="0" t="0" r="2540" b="444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2810" cy="319405"/>
                          </a:xfrm>
                          <a:prstGeom prst="rect">
                            <a:avLst/>
                          </a:prstGeom>
                          <a:noFill/>
                        </pic:spPr>
                      </pic:pic>
                    </a:graphicData>
                  </a:graphic>
                  <wp14:sizeRelH relativeFrom="page">
                    <wp14:pctWidth>0</wp14:pctWidth>
                  </wp14:sizeRelH>
                  <wp14:sizeRelV relativeFrom="page">
                    <wp14:pctHeight>0</wp14:pctHeight>
                  </wp14:sizeRelV>
                </wp:anchor>
              </w:drawing>
            </w:r>
            <w:r w:rsidR="00197CDE">
              <w:rPr>
                <w:noProof/>
              </w:rPr>
              <w:drawing>
                <wp:anchor distT="0" distB="0" distL="114300" distR="114300" simplePos="0" relativeHeight="251659264" behindDoc="0" locked="0" layoutInCell="1" allowOverlap="1" wp14:anchorId="70BCD181" wp14:editId="04F78103">
                  <wp:simplePos x="0" y="0"/>
                  <wp:positionH relativeFrom="column">
                    <wp:posOffset>5375910</wp:posOffset>
                  </wp:positionH>
                  <wp:positionV relativeFrom="paragraph">
                    <wp:posOffset>105410</wp:posOffset>
                  </wp:positionV>
                  <wp:extent cx="906780" cy="367665"/>
                  <wp:effectExtent l="0" t="0" r="762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6780" cy="367665"/>
                          </a:xfrm>
                          <a:prstGeom prst="rect">
                            <a:avLst/>
                          </a:prstGeom>
                          <a:noFill/>
                        </pic:spPr>
                      </pic:pic>
                    </a:graphicData>
                  </a:graphic>
                  <wp14:sizeRelH relativeFrom="margin">
                    <wp14:pctWidth>0</wp14:pctWidth>
                  </wp14:sizeRelH>
                  <wp14:sizeRelV relativeFrom="margin">
                    <wp14:pctHeight>0</wp14:pctHeight>
                  </wp14:sizeRelV>
                </wp:anchor>
              </w:drawing>
            </w:r>
            <w:r w:rsidR="00197CDE">
              <w:rPr>
                <w:noProof/>
              </w:rPr>
              <w:drawing>
                <wp:anchor distT="0" distB="0" distL="114300" distR="114300" simplePos="0" relativeHeight="251667456" behindDoc="0" locked="0" layoutInCell="1" allowOverlap="1" wp14:anchorId="030C50EA" wp14:editId="0C56B745">
                  <wp:simplePos x="0" y="0"/>
                  <wp:positionH relativeFrom="column">
                    <wp:posOffset>4352925</wp:posOffset>
                  </wp:positionH>
                  <wp:positionV relativeFrom="page">
                    <wp:posOffset>690245</wp:posOffset>
                  </wp:positionV>
                  <wp:extent cx="819150" cy="430530"/>
                  <wp:effectExtent l="0" t="0" r="0" b="762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430530"/>
                          </a:xfrm>
                          <a:prstGeom prst="rect">
                            <a:avLst/>
                          </a:prstGeom>
                          <a:noFill/>
                        </pic:spPr>
                      </pic:pic>
                    </a:graphicData>
                  </a:graphic>
                  <wp14:sizeRelH relativeFrom="margin">
                    <wp14:pctWidth>0</wp14:pctWidth>
                  </wp14:sizeRelH>
                  <wp14:sizeRelV relativeFrom="margin">
                    <wp14:pctHeight>0</wp14:pctHeight>
                  </wp14:sizeRelV>
                </wp:anchor>
              </w:drawing>
            </w:r>
          </w:p>
        </w:tc>
      </w:tr>
      <w:tr w:rsidR="00201ADF" w14:paraId="17E25B27" w14:textId="77777777" w:rsidTr="003334DE">
        <w:tc>
          <w:tcPr>
            <w:tcW w:w="10490" w:type="dxa"/>
            <w:gridSpan w:val="2"/>
            <w:tcBorders>
              <w:top w:val="nil"/>
              <w:left w:val="single" w:sz="12" w:space="0" w:color="auto"/>
              <w:bottom w:val="single" w:sz="12" w:space="0" w:color="auto"/>
              <w:right w:val="single" w:sz="12" w:space="0" w:color="auto"/>
            </w:tcBorders>
            <w:shd w:val="clear" w:color="auto" w:fill="C5E0B3" w:themeFill="accent6" w:themeFillTint="66"/>
          </w:tcPr>
          <w:p w14:paraId="79AD6246" w14:textId="3E87F255" w:rsidR="009348BE" w:rsidRDefault="009348BE" w:rsidP="009348BE">
            <w:pPr>
              <w:jc w:val="center"/>
              <w:rPr>
                <w:sz w:val="20"/>
                <w:szCs w:val="20"/>
              </w:rPr>
            </w:pPr>
            <w:r>
              <w:rPr>
                <w:sz w:val="20"/>
                <w:szCs w:val="20"/>
              </w:rPr>
              <w:t xml:space="preserve">Contact: Herman van der Bent, </w:t>
            </w:r>
            <w:hyperlink r:id="rId18" w:history="1">
              <w:r w:rsidRPr="00951F79">
                <w:rPr>
                  <w:rStyle w:val="Hyperlink"/>
                  <w:sz w:val="20"/>
                  <w:szCs w:val="20"/>
                </w:rPr>
                <w:t>h.s.van.der.bent@hz.nl</w:t>
              </w:r>
            </w:hyperlink>
            <w:r>
              <w:rPr>
                <w:sz w:val="20"/>
                <w:szCs w:val="20"/>
              </w:rPr>
              <w:t xml:space="preserve">, Roel Tolle, </w:t>
            </w:r>
            <w:hyperlink r:id="rId19" w:history="1">
              <w:r w:rsidRPr="007E637C">
                <w:rPr>
                  <w:rStyle w:val="Hyperlink"/>
                  <w:sz w:val="20"/>
                  <w:szCs w:val="20"/>
                </w:rPr>
                <w:t>roel.tolle@hz.nl</w:t>
              </w:r>
            </w:hyperlink>
            <w:r>
              <w:rPr>
                <w:sz w:val="20"/>
                <w:szCs w:val="20"/>
              </w:rPr>
              <w:t xml:space="preserve">, Frank Leenhouts, </w:t>
            </w:r>
            <w:hyperlink r:id="rId20" w:history="1">
              <w:r w:rsidRPr="007E637C">
                <w:rPr>
                  <w:rStyle w:val="Hyperlink"/>
                  <w:sz w:val="20"/>
                  <w:szCs w:val="20"/>
                </w:rPr>
                <w:t>fleenhouts@scalda.nl</w:t>
              </w:r>
            </w:hyperlink>
            <w:r>
              <w:rPr>
                <w:sz w:val="20"/>
                <w:szCs w:val="20"/>
              </w:rPr>
              <w:t xml:space="preserve">. </w:t>
            </w:r>
          </w:p>
          <w:p w14:paraId="59DD3FB8" w14:textId="02C67F51" w:rsidR="00201ADF" w:rsidRPr="00201ADF" w:rsidRDefault="00201ADF" w:rsidP="009348BE">
            <w:pPr>
              <w:jc w:val="center"/>
              <w:rPr>
                <w:sz w:val="20"/>
                <w:szCs w:val="20"/>
              </w:rPr>
            </w:pPr>
            <w:r>
              <w:rPr>
                <w:sz w:val="20"/>
                <w:szCs w:val="20"/>
              </w:rPr>
              <w:t>Dit project is een samenwerking van H</w:t>
            </w:r>
            <w:r w:rsidR="00185CC7">
              <w:rPr>
                <w:sz w:val="20"/>
                <w:szCs w:val="20"/>
              </w:rPr>
              <w:t>Z</w:t>
            </w:r>
            <w:r>
              <w:rPr>
                <w:sz w:val="20"/>
                <w:szCs w:val="20"/>
              </w:rPr>
              <w:t xml:space="preserve"> en SCALDA</w:t>
            </w:r>
            <w:r w:rsidR="003D5797">
              <w:rPr>
                <w:sz w:val="20"/>
                <w:szCs w:val="20"/>
              </w:rPr>
              <w:t>.</w:t>
            </w:r>
            <w:r w:rsidR="00185CC7">
              <w:rPr>
                <w:sz w:val="20"/>
                <w:szCs w:val="20"/>
              </w:rPr>
              <w:t xml:space="preserve"> </w:t>
            </w:r>
            <w:proofErr w:type="spellStart"/>
            <w:r w:rsidR="009348BE">
              <w:rPr>
                <w:sz w:val="20"/>
                <w:szCs w:val="20"/>
              </w:rPr>
              <w:t>dd</w:t>
            </w:r>
            <w:proofErr w:type="spellEnd"/>
            <w:r w:rsidR="009348BE">
              <w:rPr>
                <w:sz w:val="20"/>
                <w:szCs w:val="20"/>
              </w:rPr>
              <w:t>:</w:t>
            </w:r>
            <w:r w:rsidR="00D82C29">
              <w:rPr>
                <w:sz w:val="20"/>
                <w:szCs w:val="20"/>
              </w:rPr>
              <w:t xml:space="preserve"> </w:t>
            </w:r>
            <w:r w:rsidR="00BD4D81">
              <w:rPr>
                <w:sz w:val="20"/>
                <w:szCs w:val="20"/>
              </w:rPr>
              <w:t>13</w:t>
            </w:r>
            <w:r w:rsidR="009348BE">
              <w:rPr>
                <w:sz w:val="20"/>
                <w:szCs w:val="20"/>
              </w:rPr>
              <w:t>-</w:t>
            </w:r>
            <w:r w:rsidR="00746E1E">
              <w:rPr>
                <w:sz w:val="20"/>
                <w:szCs w:val="20"/>
              </w:rPr>
              <w:t>0</w:t>
            </w:r>
            <w:r w:rsidR="00A0439C">
              <w:rPr>
                <w:sz w:val="20"/>
                <w:szCs w:val="20"/>
              </w:rPr>
              <w:t>9</w:t>
            </w:r>
            <w:r w:rsidR="009348BE">
              <w:rPr>
                <w:sz w:val="20"/>
                <w:szCs w:val="20"/>
              </w:rPr>
              <w:t>-2</w:t>
            </w:r>
            <w:r w:rsidR="00746E1E">
              <w:rPr>
                <w:sz w:val="20"/>
                <w:szCs w:val="20"/>
              </w:rPr>
              <w:t>5</w:t>
            </w:r>
          </w:p>
        </w:tc>
      </w:tr>
    </w:tbl>
    <w:p w14:paraId="5772965E" w14:textId="4D2F5EE6" w:rsidR="00F0544A" w:rsidRDefault="00F0544A" w:rsidP="001068ED"/>
    <w:sectPr w:rsidR="00F0544A" w:rsidSect="00197CD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80.5pt;height:34pt;visibility:visible;mso-wrap-style:square" o:bullet="t">
        <v:imagedata r:id="rId1" o:title=""/>
      </v:shape>
    </w:pict>
  </w:numPicBullet>
  <w:abstractNum w:abstractNumId="0" w15:restartNumberingAfterBreak="0">
    <w:nsid w:val="15342A95"/>
    <w:multiLevelType w:val="hybridMultilevel"/>
    <w:tmpl w:val="B8AAE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C60351"/>
    <w:multiLevelType w:val="hybridMultilevel"/>
    <w:tmpl w:val="E24AD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0715E6"/>
    <w:multiLevelType w:val="hybridMultilevel"/>
    <w:tmpl w:val="47E6D356"/>
    <w:lvl w:ilvl="0" w:tplc="1EC83A06">
      <w:start w:val="1"/>
      <w:numFmt w:val="bullet"/>
      <w:lvlText w:val=""/>
      <w:lvlJc w:val="left"/>
      <w:pPr>
        <w:ind w:left="360" w:hanging="360"/>
      </w:pPr>
      <w:rPr>
        <w:rFonts w:ascii="Symbol" w:hAnsi="Symbol" w:hint="default"/>
        <w:sz w:val="20"/>
        <w:szCs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02C6AB3"/>
    <w:multiLevelType w:val="hybridMultilevel"/>
    <w:tmpl w:val="1EDC4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CC5F21"/>
    <w:multiLevelType w:val="hybridMultilevel"/>
    <w:tmpl w:val="433A95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96762F"/>
    <w:multiLevelType w:val="hybridMultilevel"/>
    <w:tmpl w:val="6E5EAB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7"/>
    <w:rsid w:val="000011A1"/>
    <w:rsid w:val="000012B1"/>
    <w:rsid w:val="00001D82"/>
    <w:rsid w:val="00046795"/>
    <w:rsid w:val="00053A6B"/>
    <w:rsid w:val="000849BB"/>
    <w:rsid w:val="000C1DCA"/>
    <w:rsid w:val="000C3B30"/>
    <w:rsid w:val="000C781B"/>
    <w:rsid w:val="000F4A79"/>
    <w:rsid w:val="001068ED"/>
    <w:rsid w:val="00112351"/>
    <w:rsid w:val="00131F85"/>
    <w:rsid w:val="00132B38"/>
    <w:rsid w:val="00133F7C"/>
    <w:rsid w:val="00156AC2"/>
    <w:rsid w:val="00175DA0"/>
    <w:rsid w:val="00185CC7"/>
    <w:rsid w:val="00197CDE"/>
    <w:rsid w:val="001A4357"/>
    <w:rsid w:val="001B6CA3"/>
    <w:rsid w:val="001F4D1E"/>
    <w:rsid w:val="001F7C5B"/>
    <w:rsid w:val="00201ADF"/>
    <w:rsid w:val="002120D7"/>
    <w:rsid w:val="002130F5"/>
    <w:rsid w:val="002334D7"/>
    <w:rsid w:val="00261BD4"/>
    <w:rsid w:val="002623A1"/>
    <w:rsid w:val="0028522E"/>
    <w:rsid w:val="00297F70"/>
    <w:rsid w:val="002A0E69"/>
    <w:rsid w:val="002B3225"/>
    <w:rsid w:val="002D3FF9"/>
    <w:rsid w:val="002E6CAA"/>
    <w:rsid w:val="00305368"/>
    <w:rsid w:val="00312155"/>
    <w:rsid w:val="0031640B"/>
    <w:rsid w:val="003334DE"/>
    <w:rsid w:val="00346622"/>
    <w:rsid w:val="003506CE"/>
    <w:rsid w:val="0036033D"/>
    <w:rsid w:val="00384632"/>
    <w:rsid w:val="00395DEB"/>
    <w:rsid w:val="00396BF3"/>
    <w:rsid w:val="003B1990"/>
    <w:rsid w:val="003B1DA8"/>
    <w:rsid w:val="003D5797"/>
    <w:rsid w:val="003D61BE"/>
    <w:rsid w:val="003F2806"/>
    <w:rsid w:val="004367AE"/>
    <w:rsid w:val="00437BF8"/>
    <w:rsid w:val="004417B9"/>
    <w:rsid w:val="00480C81"/>
    <w:rsid w:val="004839C1"/>
    <w:rsid w:val="00497D05"/>
    <w:rsid w:val="004B2390"/>
    <w:rsid w:val="004B65AF"/>
    <w:rsid w:val="004F54AE"/>
    <w:rsid w:val="005328D3"/>
    <w:rsid w:val="0053315D"/>
    <w:rsid w:val="00541286"/>
    <w:rsid w:val="00566D33"/>
    <w:rsid w:val="005A7556"/>
    <w:rsid w:val="005C2E96"/>
    <w:rsid w:val="005C473C"/>
    <w:rsid w:val="00600D95"/>
    <w:rsid w:val="0061571D"/>
    <w:rsid w:val="00626B2A"/>
    <w:rsid w:val="006337C2"/>
    <w:rsid w:val="00647775"/>
    <w:rsid w:val="006771FE"/>
    <w:rsid w:val="00693DCC"/>
    <w:rsid w:val="006976B5"/>
    <w:rsid w:val="006A0AF7"/>
    <w:rsid w:val="006C0B84"/>
    <w:rsid w:val="006C3515"/>
    <w:rsid w:val="006E69C5"/>
    <w:rsid w:val="006F5725"/>
    <w:rsid w:val="0071236F"/>
    <w:rsid w:val="00725C67"/>
    <w:rsid w:val="0072674F"/>
    <w:rsid w:val="00732BFF"/>
    <w:rsid w:val="0073386F"/>
    <w:rsid w:val="007404F8"/>
    <w:rsid w:val="00745E5B"/>
    <w:rsid w:val="00746E1E"/>
    <w:rsid w:val="00754605"/>
    <w:rsid w:val="007673D5"/>
    <w:rsid w:val="00784660"/>
    <w:rsid w:val="00787694"/>
    <w:rsid w:val="00787BCB"/>
    <w:rsid w:val="007A3FBB"/>
    <w:rsid w:val="007A6232"/>
    <w:rsid w:val="007B04A2"/>
    <w:rsid w:val="007B3F57"/>
    <w:rsid w:val="007B78D7"/>
    <w:rsid w:val="007C3118"/>
    <w:rsid w:val="007F10DD"/>
    <w:rsid w:val="00806AFA"/>
    <w:rsid w:val="00815344"/>
    <w:rsid w:val="0081616E"/>
    <w:rsid w:val="00816EF4"/>
    <w:rsid w:val="00824856"/>
    <w:rsid w:val="008333AE"/>
    <w:rsid w:val="00852BDB"/>
    <w:rsid w:val="008627D0"/>
    <w:rsid w:val="008A540A"/>
    <w:rsid w:val="008E125B"/>
    <w:rsid w:val="00920E18"/>
    <w:rsid w:val="009348BE"/>
    <w:rsid w:val="00943E3E"/>
    <w:rsid w:val="0097429D"/>
    <w:rsid w:val="00976436"/>
    <w:rsid w:val="009770CB"/>
    <w:rsid w:val="00986FD5"/>
    <w:rsid w:val="009D653F"/>
    <w:rsid w:val="009F37CC"/>
    <w:rsid w:val="00A0439C"/>
    <w:rsid w:val="00A10046"/>
    <w:rsid w:val="00A16A01"/>
    <w:rsid w:val="00A32211"/>
    <w:rsid w:val="00A32CFB"/>
    <w:rsid w:val="00A362ED"/>
    <w:rsid w:val="00A636E3"/>
    <w:rsid w:val="00A96184"/>
    <w:rsid w:val="00A9637B"/>
    <w:rsid w:val="00AB444A"/>
    <w:rsid w:val="00AE5810"/>
    <w:rsid w:val="00AF34BC"/>
    <w:rsid w:val="00B03BBE"/>
    <w:rsid w:val="00B14952"/>
    <w:rsid w:val="00B40F3E"/>
    <w:rsid w:val="00B4109F"/>
    <w:rsid w:val="00B41FF9"/>
    <w:rsid w:val="00B86900"/>
    <w:rsid w:val="00B86A7F"/>
    <w:rsid w:val="00BB16D7"/>
    <w:rsid w:val="00BC234A"/>
    <w:rsid w:val="00BC348C"/>
    <w:rsid w:val="00BC3C0C"/>
    <w:rsid w:val="00BD4D81"/>
    <w:rsid w:val="00BE0761"/>
    <w:rsid w:val="00BF2B30"/>
    <w:rsid w:val="00BF6B50"/>
    <w:rsid w:val="00C16226"/>
    <w:rsid w:val="00C51CD9"/>
    <w:rsid w:val="00C554EF"/>
    <w:rsid w:val="00C557CA"/>
    <w:rsid w:val="00C65B0D"/>
    <w:rsid w:val="00C90AAA"/>
    <w:rsid w:val="00C919A6"/>
    <w:rsid w:val="00CC2821"/>
    <w:rsid w:val="00CD7208"/>
    <w:rsid w:val="00CF00C8"/>
    <w:rsid w:val="00D068D8"/>
    <w:rsid w:val="00D16DA3"/>
    <w:rsid w:val="00D51CCC"/>
    <w:rsid w:val="00D82C29"/>
    <w:rsid w:val="00DA1801"/>
    <w:rsid w:val="00DE6C4A"/>
    <w:rsid w:val="00DE737E"/>
    <w:rsid w:val="00DF4BF0"/>
    <w:rsid w:val="00E10564"/>
    <w:rsid w:val="00E25AE8"/>
    <w:rsid w:val="00E335E2"/>
    <w:rsid w:val="00E66A39"/>
    <w:rsid w:val="00E8005F"/>
    <w:rsid w:val="00E83B4B"/>
    <w:rsid w:val="00EB508E"/>
    <w:rsid w:val="00EC2A3B"/>
    <w:rsid w:val="00EF17E1"/>
    <w:rsid w:val="00F02133"/>
    <w:rsid w:val="00F0544A"/>
    <w:rsid w:val="00F12C88"/>
    <w:rsid w:val="00F54A82"/>
    <w:rsid w:val="00F655A6"/>
    <w:rsid w:val="00F73DA7"/>
    <w:rsid w:val="00F86F3C"/>
    <w:rsid w:val="00FC232F"/>
    <w:rsid w:val="00FD21DB"/>
    <w:rsid w:val="00FE6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3D5C"/>
  <w15:chartTrackingRefBased/>
  <w15:docId w15:val="{8A063692-5F32-4548-B05D-C32F0F2D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ADF"/>
    <w:rPr>
      <w:color w:val="0563C1" w:themeColor="hyperlink"/>
      <w:u w:val="single"/>
    </w:rPr>
  </w:style>
  <w:style w:type="character" w:styleId="UnresolvedMention">
    <w:name w:val="Unresolved Mention"/>
    <w:basedOn w:val="DefaultParagraphFont"/>
    <w:uiPriority w:val="99"/>
    <w:semiHidden/>
    <w:unhideWhenUsed/>
    <w:rsid w:val="00201ADF"/>
    <w:rPr>
      <w:color w:val="605E5C"/>
      <w:shd w:val="clear" w:color="auto" w:fill="E1DFDD"/>
    </w:rPr>
  </w:style>
  <w:style w:type="paragraph" w:styleId="ListParagraph">
    <w:name w:val="List Paragraph"/>
    <w:basedOn w:val="Normal"/>
    <w:uiPriority w:val="34"/>
    <w:qFormat/>
    <w:rsid w:val="009F37CC"/>
    <w:pPr>
      <w:ind w:left="720"/>
      <w:contextualSpacing/>
    </w:pPr>
  </w:style>
  <w:style w:type="paragraph" w:styleId="NormalWeb">
    <w:name w:val="Normal (Web)"/>
    <w:basedOn w:val="Normal"/>
    <w:uiPriority w:val="99"/>
    <w:unhideWhenUsed/>
    <w:rsid w:val="00395DE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E6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1794">
      <w:bodyDiv w:val="1"/>
      <w:marLeft w:val="0"/>
      <w:marRight w:val="0"/>
      <w:marTop w:val="0"/>
      <w:marBottom w:val="0"/>
      <w:divBdr>
        <w:top w:val="none" w:sz="0" w:space="0" w:color="auto"/>
        <w:left w:val="none" w:sz="0" w:space="0" w:color="auto"/>
        <w:bottom w:val="none" w:sz="0" w:space="0" w:color="auto"/>
        <w:right w:val="none" w:sz="0" w:space="0" w:color="auto"/>
      </w:divBdr>
    </w:div>
    <w:div w:id="508064931">
      <w:bodyDiv w:val="1"/>
      <w:marLeft w:val="0"/>
      <w:marRight w:val="0"/>
      <w:marTop w:val="0"/>
      <w:marBottom w:val="0"/>
      <w:divBdr>
        <w:top w:val="none" w:sz="0" w:space="0" w:color="auto"/>
        <w:left w:val="none" w:sz="0" w:space="0" w:color="auto"/>
        <w:bottom w:val="none" w:sz="0" w:space="0" w:color="auto"/>
        <w:right w:val="none" w:sz="0" w:space="0" w:color="auto"/>
      </w:divBdr>
    </w:div>
    <w:div w:id="528957444">
      <w:bodyDiv w:val="1"/>
      <w:marLeft w:val="0"/>
      <w:marRight w:val="0"/>
      <w:marTop w:val="0"/>
      <w:marBottom w:val="0"/>
      <w:divBdr>
        <w:top w:val="none" w:sz="0" w:space="0" w:color="auto"/>
        <w:left w:val="none" w:sz="0" w:space="0" w:color="auto"/>
        <w:bottom w:val="none" w:sz="0" w:space="0" w:color="auto"/>
        <w:right w:val="none" w:sz="0" w:space="0" w:color="auto"/>
      </w:divBdr>
    </w:div>
    <w:div w:id="560290578">
      <w:bodyDiv w:val="1"/>
      <w:marLeft w:val="0"/>
      <w:marRight w:val="0"/>
      <w:marTop w:val="0"/>
      <w:marBottom w:val="0"/>
      <w:divBdr>
        <w:top w:val="none" w:sz="0" w:space="0" w:color="auto"/>
        <w:left w:val="none" w:sz="0" w:space="0" w:color="auto"/>
        <w:bottom w:val="none" w:sz="0" w:space="0" w:color="auto"/>
        <w:right w:val="none" w:sz="0" w:space="0" w:color="auto"/>
      </w:divBdr>
    </w:div>
    <w:div w:id="628559620">
      <w:bodyDiv w:val="1"/>
      <w:marLeft w:val="0"/>
      <w:marRight w:val="0"/>
      <w:marTop w:val="0"/>
      <w:marBottom w:val="0"/>
      <w:divBdr>
        <w:top w:val="none" w:sz="0" w:space="0" w:color="auto"/>
        <w:left w:val="none" w:sz="0" w:space="0" w:color="auto"/>
        <w:bottom w:val="none" w:sz="0" w:space="0" w:color="auto"/>
        <w:right w:val="none" w:sz="0" w:space="0" w:color="auto"/>
      </w:divBdr>
    </w:div>
    <w:div w:id="765662332">
      <w:bodyDiv w:val="1"/>
      <w:marLeft w:val="0"/>
      <w:marRight w:val="0"/>
      <w:marTop w:val="0"/>
      <w:marBottom w:val="0"/>
      <w:divBdr>
        <w:top w:val="none" w:sz="0" w:space="0" w:color="auto"/>
        <w:left w:val="none" w:sz="0" w:space="0" w:color="auto"/>
        <w:bottom w:val="none" w:sz="0" w:space="0" w:color="auto"/>
        <w:right w:val="none" w:sz="0" w:space="0" w:color="auto"/>
      </w:divBdr>
    </w:div>
    <w:div w:id="1004169702">
      <w:bodyDiv w:val="1"/>
      <w:marLeft w:val="0"/>
      <w:marRight w:val="0"/>
      <w:marTop w:val="0"/>
      <w:marBottom w:val="0"/>
      <w:divBdr>
        <w:top w:val="none" w:sz="0" w:space="0" w:color="auto"/>
        <w:left w:val="none" w:sz="0" w:space="0" w:color="auto"/>
        <w:bottom w:val="none" w:sz="0" w:space="0" w:color="auto"/>
        <w:right w:val="none" w:sz="0" w:space="0" w:color="auto"/>
      </w:divBdr>
    </w:div>
    <w:div w:id="1065908247">
      <w:bodyDiv w:val="1"/>
      <w:marLeft w:val="0"/>
      <w:marRight w:val="0"/>
      <w:marTop w:val="0"/>
      <w:marBottom w:val="0"/>
      <w:divBdr>
        <w:top w:val="none" w:sz="0" w:space="0" w:color="auto"/>
        <w:left w:val="none" w:sz="0" w:space="0" w:color="auto"/>
        <w:bottom w:val="none" w:sz="0" w:space="0" w:color="auto"/>
        <w:right w:val="none" w:sz="0" w:space="0" w:color="auto"/>
      </w:divBdr>
    </w:div>
    <w:div w:id="1109350304">
      <w:bodyDiv w:val="1"/>
      <w:marLeft w:val="0"/>
      <w:marRight w:val="0"/>
      <w:marTop w:val="0"/>
      <w:marBottom w:val="0"/>
      <w:divBdr>
        <w:top w:val="none" w:sz="0" w:space="0" w:color="auto"/>
        <w:left w:val="none" w:sz="0" w:space="0" w:color="auto"/>
        <w:bottom w:val="none" w:sz="0" w:space="0" w:color="auto"/>
        <w:right w:val="none" w:sz="0" w:space="0" w:color="auto"/>
      </w:divBdr>
    </w:div>
    <w:div w:id="1325816202">
      <w:bodyDiv w:val="1"/>
      <w:marLeft w:val="0"/>
      <w:marRight w:val="0"/>
      <w:marTop w:val="0"/>
      <w:marBottom w:val="0"/>
      <w:divBdr>
        <w:top w:val="none" w:sz="0" w:space="0" w:color="auto"/>
        <w:left w:val="none" w:sz="0" w:space="0" w:color="auto"/>
        <w:bottom w:val="none" w:sz="0" w:space="0" w:color="auto"/>
        <w:right w:val="none" w:sz="0" w:space="0" w:color="auto"/>
      </w:divBdr>
    </w:div>
    <w:div w:id="1449276209">
      <w:bodyDiv w:val="1"/>
      <w:marLeft w:val="0"/>
      <w:marRight w:val="0"/>
      <w:marTop w:val="0"/>
      <w:marBottom w:val="0"/>
      <w:divBdr>
        <w:top w:val="none" w:sz="0" w:space="0" w:color="auto"/>
        <w:left w:val="none" w:sz="0" w:space="0" w:color="auto"/>
        <w:bottom w:val="none" w:sz="0" w:space="0" w:color="auto"/>
        <w:right w:val="none" w:sz="0" w:space="0" w:color="auto"/>
      </w:divBdr>
    </w:div>
    <w:div w:id="1646084227">
      <w:bodyDiv w:val="1"/>
      <w:marLeft w:val="0"/>
      <w:marRight w:val="0"/>
      <w:marTop w:val="0"/>
      <w:marBottom w:val="0"/>
      <w:divBdr>
        <w:top w:val="none" w:sz="0" w:space="0" w:color="auto"/>
        <w:left w:val="none" w:sz="0" w:space="0" w:color="auto"/>
        <w:bottom w:val="none" w:sz="0" w:space="0" w:color="auto"/>
        <w:right w:val="none" w:sz="0" w:space="0" w:color="auto"/>
      </w:divBdr>
    </w:div>
    <w:div w:id="1650788202">
      <w:bodyDiv w:val="1"/>
      <w:marLeft w:val="0"/>
      <w:marRight w:val="0"/>
      <w:marTop w:val="0"/>
      <w:marBottom w:val="0"/>
      <w:divBdr>
        <w:top w:val="none" w:sz="0" w:space="0" w:color="auto"/>
        <w:left w:val="none" w:sz="0" w:space="0" w:color="auto"/>
        <w:bottom w:val="none" w:sz="0" w:space="0" w:color="auto"/>
        <w:right w:val="none" w:sz="0" w:space="0" w:color="auto"/>
      </w:divBdr>
    </w:div>
    <w:div w:id="179471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cta.nl/energietechnologie-in-zeeland" TargetMode="External"/><Relationship Id="rId13" Type="http://schemas.openxmlformats.org/officeDocument/2006/relationships/image" Target="media/image7.png"/><Relationship Id="rId18" Type="http://schemas.openxmlformats.org/officeDocument/2006/relationships/hyperlink" Target="mailto:h.s.van.der.bent@hz.n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fleenhouts@scalda.nl"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roel.tolle@hz.nl" TargetMode="External"/><Relationship Id="rId4" Type="http://schemas.openxmlformats.org/officeDocument/2006/relationships/settings" Target="settings.xml"/><Relationship Id="rId9" Type="http://schemas.openxmlformats.org/officeDocument/2006/relationships/hyperlink" Target="https://www.linkedin.com/showcase/onderzoeksgroep-delta-power/about/?viewAsMember=true" TargetMode="External"/><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D50E-4E84-4682-8939-7B2338F1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484</Words>
  <Characters>2667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 van der Bent</dc:creator>
  <cp:keywords/>
  <dc:description/>
  <cp:lastModifiedBy>Herman van der Bent</cp:lastModifiedBy>
  <cp:revision>4</cp:revision>
  <cp:lastPrinted>2025-03-13T09:32:00Z</cp:lastPrinted>
  <dcterms:created xsi:type="dcterms:W3CDTF">2025-09-08T11:59:00Z</dcterms:created>
  <dcterms:modified xsi:type="dcterms:W3CDTF">2025-09-11T09:25:00Z</dcterms:modified>
</cp:coreProperties>
</file>