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CC89A" w14:textId="5BEC9999" w:rsidR="009E4A04" w:rsidRPr="006E576F" w:rsidRDefault="00E51C4C">
      <w:pPr>
        <w:pStyle w:val="NoSpacing"/>
      </w:pPr>
      <w:r w:rsidRPr="006E576F">
        <w:rPr>
          <w:b/>
          <w:bCs/>
        </w:rPr>
        <w:t xml:space="preserve">DCC </w:t>
      </w:r>
      <w:r w:rsidR="00CE4E54" w:rsidRPr="006E576F">
        <w:rPr>
          <w:b/>
          <w:bCs/>
        </w:rPr>
        <w:t>Ico</w:t>
      </w:r>
      <w:r w:rsidR="006E576F" w:rsidRPr="006E576F">
        <w:rPr>
          <w:b/>
          <w:bCs/>
        </w:rPr>
        <w:t>o</w:t>
      </w:r>
      <w:r w:rsidR="00CE4E54" w:rsidRPr="006E576F">
        <w:rPr>
          <w:b/>
          <w:bCs/>
        </w:rPr>
        <w:t xml:space="preserve">nproject </w:t>
      </w:r>
      <w:proofErr w:type="spellStart"/>
      <w:r w:rsidR="00EF7421" w:rsidRPr="006E576F">
        <w:rPr>
          <w:b/>
          <w:bCs/>
          <w:sz w:val="24"/>
          <w:szCs w:val="24"/>
        </w:rPr>
        <w:t>ProceZ</w:t>
      </w:r>
      <w:proofErr w:type="spellEnd"/>
      <w:r w:rsidRPr="006E576F">
        <w:rPr>
          <w:b/>
          <w:bCs/>
          <w:sz w:val="24"/>
          <w:szCs w:val="24"/>
        </w:rPr>
        <w:t xml:space="preserve"> - </w:t>
      </w:r>
      <w:proofErr w:type="spellStart"/>
      <w:r w:rsidR="00EF7421" w:rsidRPr="006E576F">
        <w:rPr>
          <w:b/>
          <w:bCs/>
          <w:sz w:val="24"/>
          <w:szCs w:val="24"/>
        </w:rPr>
        <w:t>Propelling</w:t>
      </w:r>
      <w:proofErr w:type="spellEnd"/>
      <w:r w:rsidR="00EF7421" w:rsidRPr="006E576F">
        <w:rPr>
          <w:b/>
          <w:bCs/>
          <w:sz w:val="24"/>
          <w:szCs w:val="24"/>
        </w:rPr>
        <w:t xml:space="preserve"> </w:t>
      </w:r>
      <w:proofErr w:type="spellStart"/>
      <w:r w:rsidR="00EF7421" w:rsidRPr="006E576F">
        <w:rPr>
          <w:b/>
          <w:bCs/>
          <w:sz w:val="24"/>
          <w:szCs w:val="24"/>
        </w:rPr>
        <w:t>Circular</w:t>
      </w:r>
      <w:proofErr w:type="spellEnd"/>
      <w:r w:rsidR="00EF7421" w:rsidRPr="006E576F">
        <w:rPr>
          <w:b/>
          <w:bCs/>
          <w:sz w:val="24"/>
          <w:szCs w:val="24"/>
        </w:rPr>
        <w:t xml:space="preserve"> </w:t>
      </w:r>
      <w:proofErr w:type="spellStart"/>
      <w:r w:rsidR="00EF7421" w:rsidRPr="006E576F">
        <w:rPr>
          <w:b/>
          <w:bCs/>
          <w:sz w:val="24"/>
          <w:szCs w:val="24"/>
        </w:rPr>
        <w:t>Economy</w:t>
      </w:r>
      <w:proofErr w:type="spellEnd"/>
      <w:r w:rsidR="00EF7421" w:rsidRPr="006E576F">
        <w:rPr>
          <w:b/>
          <w:bCs/>
          <w:sz w:val="24"/>
          <w:szCs w:val="24"/>
        </w:rPr>
        <w:t xml:space="preserve"> in Zeeland</w:t>
      </w:r>
    </w:p>
    <w:p w14:paraId="49D4F095" w14:textId="5C196FA3" w:rsidR="006E576F" w:rsidRPr="006E576F" w:rsidRDefault="006E576F">
      <w:pPr>
        <w:rPr>
          <w:i/>
          <w:iCs/>
        </w:rPr>
      </w:pPr>
      <w:r>
        <w:rPr>
          <w:i/>
          <w:iCs/>
        </w:rPr>
        <w:t>Naar</w:t>
      </w:r>
      <w:r w:rsidRPr="006E576F">
        <w:rPr>
          <w:i/>
          <w:iCs/>
        </w:rPr>
        <w:t xml:space="preserve"> toekomstbestendige</w:t>
      </w:r>
      <w:r w:rsidR="002223DB">
        <w:rPr>
          <w:i/>
          <w:iCs/>
        </w:rPr>
        <w:t>,</w:t>
      </w:r>
      <w:r w:rsidRPr="006E576F">
        <w:rPr>
          <w:i/>
          <w:iCs/>
        </w:rPr>
        <w:t xml:space="preserve"> ci</w:t>
      </w:r>
      <w:r>
        <w:rPr>
          <w:i/>
          <w:iCs/>
        </w:rPr>
        <w:t>rculaire</w:t>
      </w:r>
      <w:r w:rsidR="002223DB">
        <w:rPr>
          <w:i/>
          <w:iCs/>
        </w:rPr>
        <w:t xml:space="preserve"> en</w:t>
      </w:r>
      <w:r>
        <w:rPr>
          <w:i/>
          <w:iCs/>
        </w:rPr>
        <w:t xml:space="preserve"> </w:t>
      </w:r>
      <w:proofErr w:type="spellStart"/>
      <w:r>
        <w:rPr>
          <w:i/>
          <w:iCs/>
        </w:rPr>
        <w:t>biobased</w:t>
      </w:r>
      <w:proofErr w:type="spellEnd"/>
      <w:r>
        <w:rPr>
          <w:i/>
          <w:iCs/>
        </w:rPr>
        <w:t xml:space="preserve"> productieketens in Zeeland</w:t>
      </w:r>
    </w:p>
    <w:p w14:paraId="2E9E5343" w14:textId="48533A2D" w:rsidR="00DD6086" w:rsidRPr="006E576F" w:rsidRDefault="00512FA8">
      <w:pPr>
        <w:rPr>
          <w:b/>
          <w:bCs/>
        </w:rPr>
      </w:pPr>
      <w:r w:rsidRPr="006E576F">
        <w:rPr>
          <w:b/>
          <w:bCs/>
        </w:rPr>
        <w:t>Introducti</w:t>
      </w:r>
      <w:r w:rsidR="006E576F" w:rsidRPr="006E576F">
        <w:rPr>
          <w:b/>
          <w:bCs/>
        </w:rPr>
        <w:t>e</w:t>
      </w:r>
      <w:r w:rsidRPr="006E576F">
        <w:rPr>
          <w:b/>
          <w:bCs/>
        </w:rPr>
        <w:t xml:space="preserve"> DCC</w:t>
      </w:r>
    </w:p>
    <w:p w14:paraId="3B3DFACF" w14:textId="1A77760E" w:rsidR="006E576F" w:rsidRPr="006E576F" w:rsidRDefault="006E576F" w:rsidP="006E576F">
      <w:r w:rsidRPr="006E576F">
        <w:t xml:space="preserve">Het Delta Climate Center (DCC) is een onafhankelijk en </w:t>
      </w:r>
      <w:r>
        <w:t>zelfstandig</w:t>
      </w:r>
      <w:r w:rsidRPr="006E576F">
        <w:t xml:space="preserve"> kennisinstituut, gesteund door de zes </w:t>
      </w:r>
      <w:r>
        <w:t>oprichters</w:t>
      </w:r>
      <w:r w:rsidRPr="006E576F">
        <w:t xml:space="preserve">: HZ University of Applied Sciences (HZ), Koninklijk Nederlands Instituut voor Onderzoek der Zee (NIOZ), </w:t>
      </w:r>
      <w:proofErr w:type="spellStart"/>
      <w:r w:rsidRPr="006E576F">
        <w:t>Scalda</w:t>
      </w:r>
      <w:proofErr w:type="spellEnd"/>
      <w:r w:rsidRPr="006E576F">
        <w:t xml:space="preserve">, Universiteit Utrecht (UU), University College Roosevelt (UCR) en Wageningen University &amp; Research (WUR). De gezamenlijke ambitie van de zes </w:t>
      </w:r>
      <w:r>
        <w:t>oprichters</w:t>
      </w:r>
      <w:r w:rsidRPr="006E576F">
        <w:t xml:space="preserve"> is om een ​​toonaangevend onderzoeksinstituut op te zetten met een sterk regionaal, nationaal en internationaal profiel in de Zeeuwse Delta. De initiële financiële middelen en aanvullende cofinanciering worden voor de eerste periode van 10 jaar verstrekt door het Rijk en de provincie Zeeland. Dit is onderdeel van het compensatiepakket Wind </w:t>
      </w:r>
      <w:r>
        <w:t>in de Zeilen</w:t>
      </w:r>
      <w:r w:rsidRPr="006E576F">
        <w:t>.</w:t>
      </w:r>
    </w:p>
    <w:p w14:paraId="2A2B0259" w14:textId="2F998A31" w:rsidR="006E576F" w:rsidRPr="006E576F" w:rsidRDefault="006E576F" w:rsidP="006E576F">
      <w:r w:rsidRPr="006E576F">
        <w:t>Het DCC wil een transitie naar een duurzaam, klimaatbestendig en welvarend Zeeland faciliteren, met bijzondere nadruk op het bevorderen van samenwerking en integratie tussen de domeinen water, voedsel/</w:t>
      </w:r>
      <w:proofErr w:type="spellStart"/>
      <w:r>
        <w:t>biobased</w:t>
      </w:r>
      <w:proofErr w:type="spellEnd"/>
      <w:r w:rsidRPr="006E576F">
        <w:t xml:space="preserve"> en energie. Dit gebeurt door onderzoek, ontwikkeling van onderwijsprogramma's (mbo, hbo en wo) en samenwerking met het bedrijfsleven, maatschappelijke organisaties, overheden en burgers.</w:t>
      </w:r>
    </w:p>
    <w:p w14:paraId="418D42E2" w14:textId="20EE6F3A" w:rsidR="004D2F57" w:rsidRPr="006E576F" w:rsidRDefault="004D2F57" w:rsidP="009E789B">
      <w:pPr>
        <w:rPr>
          <w:b/>
          <w:bCs/>
        </w:rPr>
      </w:pPr>
      <w:r w:rsidRPr="006E576F">
        <w:rPr>
          <w:b/>
          <w:bCs/>
        </w:rPr>
        <w:t>Ico</w:t>
      </w:r>
      <w:r w:rsidR="006E576F" w:rsidRPr="006E576F">
        <w:rPr>
          <w:b/>
          <w:bCs/>
        </w:rPr>
        <w:t>o</w:t>
      </w:r>
      <w:r w:rsidRPr="006E576F">
        <w:rPr>
          <w:b/>
          <w:bCs/>
        </w:rPr>
        <w:t xml:space="preserve">nproject </w:t>
      </w:r>
      <w:proofErr w:type="spellStart"/>
      <w:r w:rsidRPr="006E576F">
        <w:rPr>
          <w:b/>
          <w:bCs/>
        </w:rPr>
        <w:t>ProceZ</w:t>
      </w:r>
      <w:proofErr w:type="spellEnd"/>
    </w:p>
    <w:p w14:paraId="710F40BD" w14:textId="5A914D6E" w:rsidR="006E576F" w:rsidRPr="006E576F" w:rsidRDefault="006E576F">
      <w:r w:rsidRPr="006E576F">
        <w:t xml:space="preserve">In nauw overleg met stakeholders worden drie icoonprojecten opgezet. Eén van deze projecten is het </w:t>
      </w:r>
      <w:proofErr w:type="spellStart"/>
      <w:r w:rsidRPr="006E576F">
        <w:t>transdisciplinaire</w:t>
      </w:r>
      <w:proofErr w:type="spellEnd"/>
      <w:r w:rsidRPr="006E576F">
        <w:t xml:space="preserve"> project </w:t>
      </w:r>
      <w:proofErr w:type="spellStart"/>
      <w:r w:rsidRPr="006E576F">
        <w:t>ProceZ</w:t>
      </w:r>
      <w:proofErr w:type="spellEnd"/>
      <w:r w:rsidRPr="006E576F">
        <w:t xml:space="preserve"> dat zich richt op het circulair </w:t>
      </w:r>
      <w:proofErr w:type="spellStart"/>
      <w:r w:rsidRPr="006E576F">
        <w:t>verwaarden</w:t>
      </w:r>
      <w:proofErr w:type="spellEnd"/>
      <w:r w:rsidRPr="006E576F">
        <w:t xml:space="preserve"> van reststromen uit de primaire productie in Zeeland naar </w:t>
      </w:r>
      <w:proofErr w:type="spellStart"/>
      <w:r w:rsidRPr="006E576F">
        <w:t>biobased</w:t>
      </w:r>
      <w:proofErr w:type="spellEnd"/>
      <w:r w:rsidRPr="006E576F">
        <w:t xml:space="preserve"> producten in het kader van klimaatbestendig bodem-, water- en nutriëntenbeheer en transities in energie en landschap.</w:t>
      </w:r>
    </w:p>
    <w:p w14:paraId="727C288F" w14:textId="41CF32FB" w:rsidR="00DD6086" w:rsidRDefault="00DD6086">
      <w:pPr>
        <w:rPr>
          <w:lang w:val="en-GB"/>
        </w:rPr>
      </w:pPr>
      <w:r w:rsidRPr="00DD6086">
        <w:rPr>
          <w:noProof/>
        </w:rPr>
        <w:drawing>
          <wp:inline distT="0" distB="0" distL="0" distR="0" wp14:anchorId="6F1B9B2E" wp14:editId="33159E92">
            <wp:extent cx="6042992" cy="2805125"/>
            <wp:effectExtent l="0" t="0" r="0" b="0"/>
            <wp:docPr id="149023853" name="Picture 1" descr="A diagram of a circular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circular syste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2992" cy="2805125"/>
                    </a:xfrm>
                    <a:prstGeom prst="rect">
                      <a:avLst/>
                    </a:prstGeom>
                    <a:noFill/>
                    <a:ln>
                      <a:noFill/>
                    </a:ln>
                  </pic:spPr>
                </pic:pic>
              </a:graphicData>
            </a:graphic>
          </wp:inline>
        </w:drawing>
      </w:r>
    </w:p>
    <w:p w14:paraId="1AF8030A" w14:textId="06223642" w:rsidR="00DD6086" w:rsidRPr="0092371D" w:rsidRDefault="00DD6086">
      <w:pPr>
        <w:rPr>
          <w:i/>
          <w:iCs/>
          <w:sz w:val="20"/>
          <w:szCs w:val="20"/>
        </w:rPr>
      </w:pPr>
      <w:r w:rsidRPr="0092371D">
        <w:rPr>
          <w:i/>
          <w:iCs/>
          <w:sz w:val="20"/>
          <w:szCs w:val="20"/>
        </w:rPr>
        <w:t>Fig</w:t>
      </w:r>
      <w:r w:rsidR="0092371D" w:rsidRPr="0092371D">
        <w:rPr>
          <w:i/>
          <w:iCs/>
          <w:sz w:val="20"/>
          <w:szCs w:val="20"/>
        </w:rPr>
        <w:t>uur</w:t>
      </w:r>
      <w:r w:rsidRPr="0092371D">
        <w:rPr>
          <w:i/>
          <w:iCs/>
          <w:sz w:val="20"/>
          <w:szCs w:val="20"/>
        </w:rPr>
        <w:t xml:space="preserve"> </w:t>
      </w:r>
      <w:r w:rsidR="0092371D" w:rsidRPr="0092371D">
        <w:rPr>
          <w:i/>
          <w:iCs/>
          <w:sz w:val="20"/>
          <w:szCs w:val="20"/>
        </w:rPr>
        <w:t>1</w:t>
      </w:r>
      <w:r w:rsidRPr="0092371D">
        <w:rPr>
          <w:i/>
          <w:iCs/>
          <w:sz w:val="20"/>
          <w:szCs w:val="20"/>
        </w:rPr>
        <w:t xml:space="preserve"> – Schemati</w:t>
      </w:r>
      <w:r w:rsidR="0092371D" w:rsidRPr="0092371D">
        <w:rPr>
          <w:i/>
          <w:iCs/>
          <w:sz w:val="20"/>
          <w:szCs w:val="20"/>
        </w:rPr>
        <w:t>sche weergave van</w:t>
      </w:r>
      <w:r w:rsidRPr="0092371D">
        <w:rPr>
          <w:i/>
          <w:iCs/>
          <w:sz w:val="20"/>
          <w:szCs w:val="20"/>
        </w:rPr>
        <w:t xml:space="preserve"> </w:t>
      </w:r>
      <w:proofErr w:type="spellStart"/>
      <w:r w:rsidRPr="0092371D">
        <w:rPr>
          <w:i/>
          <w:iCs/>
          <w:sz w:val="20"/>
          <w:szCs w:val="20"/>
        </w:rPr>
        <w:t>ProceZ</w:t>
      </w:r>
      <w:proofErr w:type="spellEnd"/>
      <w:r w:rsidR="008C5492" w:rsidRPr="0092371D">
        <w:rPr>
          <w:i/>
          <w:iCs/>
          <w:sz w:val="20"/>
          <w:szCs w:val="20"/>
        </w:rPr>
        <w:t>.</w:t>
      </w:r>
    </w:p>
    <w:p w14:paraId="250F5CAB" w14:textId="1B334BDA" w:rsidR="006E576F" w:rsidRPr="006E576F" w:rsidRDefault="006E576F" w:rsidP="00CC16DA">
      <w:r w:rsidRPr="006E576F">
        <w:t xml:space="preserve">Zeeland heeft een agrarische sector die 15% van de regionale economie uitmaakt. De geproduceerde gewassen zijn voornamelijk bestemd voor de voedingssector (suikerbieten, aardappelen, uien, granen, fruit en groenten), voor veevoer en zaden (maïs, gras, vlas) en voor textiel (vlas). Bouwmaterialen zoals vezels (gras, stro, mycelium) voor </w:t>
      </w:r>
      <w:r w:rsidR="0092371D">
        <w:t>constructie</w:t>
      </w:r>
      <w:r w:rsidRPr="006E576F">
        <w:t xml:space="preserve"> en isolatie bevinden zich nog maar in een beginstadium, maar zijn desondanks nodig om de duurzaamheid van een (</w:t>
      </w:r>
      <w:proofErr w:type="spellStart"/>
      <w:r w:rsidRPr="006E576F">
        <w:t>biobased</w:t>
      </w:r>
      <w:proofErr w:type="spellEnd"/>
      <w:r w:rsidRPr="006E576F">
        <w:t>) bouwsector te verbeteren. In veel verwerkingsstappen in de waardeketen wordt water gebruikt voor spoelen en wassen, producttransport, koken en blancheren, stoomproductie voor schillen en als energiedrager (verwarmen/koelen).</w:t>
      </w:r>
    </w:p>
    <w:p w14:paraId="38A26C17" w14:textId="1897C96D" w:rsidR="00CC16DA" w:rsidRPr="0092371D" w:rsidRDefault="007D6D32">
      <w:pPr>
        <w:rPr>
          <w:i/>
          <w:iCs/>
          <w:sz w:val="20"/>
          <w:szCs w:val="20"/>
        </w:rPr>
      </w:pPr>
      <w:bookmarkStart w:id="0" w:name="_GoBack"/>
      <w:r>
        <w:rPr>
          <w:i/>
          <w:iCs/>
          <w:noProof/>
          <w:sz w:val="20"/>
          <w:szCs w:val="20"/>
        </w:rPr>
        <w:lastRenderedPageBreak/>
        <w:drawing>
          <wp:inline distT="0" distB="0" distL="0" distR="0" wp14:anchorId="2B73BE1E" wp14:editId="428D5B34">
            <wp:extent cx="4548850" cy="3091878"/>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4658" cy="3129811"/>
                    </a:xfrm>
                    <a:prstGeom prst="rect">
                      <a:avLst/>
                    </a:prstGeom>
                    <a:noFill/>
                  </pic:spPr>
                </pic:pic>
              </a:graphicData>
            </a:graphic>
          </wp:inline>
        </w:drawing>
      </w:r>
      <w:bookmarkEnd w:id="0"/>
      <w:r w:rsidR="00DD6086" w:rsidRPr="0092371D">
        <w:rPr>
          <w:rFonts w:cs="Calibri"/>
          <w:color w:val="000000"/>
          <w:shd w:val="clear" w:color="auto" w:fill="FFFFFF"/>
        </w:rPr>
        <w:br/>
      </w:r>
      <w:r w:rsidR="00DD6086" w:rsidRPr="0092371D">
        <w:rPr>
          <w:i/>
          <w:iCs/>
          <w:sz w:val="20"/>
          <w:szCs w:val="20"/>
        </w:rPr>
        <w:t>Fig</w:t>
      </w:r>
      <w:r w:rsidR="0092371D">
        <w:rPr>
          <w:i/>
          <w:iCs/>
          <w:sz w:val="20"/>
          <w:szCs w:val="20"/>
        </w:rPr>
        <w:t>uur</w:t>
      </w:r>
      <w:r w:rsidR="00DD6086" w:rsidRPr="0092371D">
        <w:rPr>
          <w:i/>
          <w:iCs/>
          <w:sz w:val="20"/>
          <w:szCs w:val="20"/>
        </w:rPr>
        <w:t xml:space="preserve"> 2 –</w:t>
      </w:r>
      <w:r w:rsidR="0092371D" w:rsidRPr="0092371D">
        <w:rPr>
          <w:i/>
          <w:iCs/>
          <w:sz w:val="20"/>
          <w:szCs w:val="20"/>
        </w:rPr>
        <w:t>Circula</w:t>
      </w:r>
      <w:r w:rsidR="0092371D">
        <w:rPr>
          <w:i/>
          <w:iCs/>
          <w:sz w:val="20"/>
          <w:szCs w:val="20"/>
        </w:rPr>
        <w:t>ir systeem</w:t>
      </w:r>
      <w:r w:rsidR="0092371D" w:rsidRPr="0092371D">
        <w:rPr>
          <w:i/>
          <w:iCs/>
          <w:sz w:val="20"/>
          <w:szCs w:val="20"/>
        </w:rPr>
        <w:t xml:space="preserve"> vanaf primaire productie naar de </w:t>
      </w:r>
      <w:r w:rsidR="0092371D">
        <w:rPr>
          <w:i/>
          <w:iCs/>
          <w:sz w:val="20"/>
          <w:szCs w:val="20"/>
        </w:rPr>
        <w:t xml:space="preserve">gebruiker </w:t>
      </w:r>
      <w:r w:rsidR="0092371D" w:rsidRPr="0092371D">
        <w:rPr>
          <w:i/>
          <w:iCs/>
          <w:sz w:val="20"/>
          <w:szCs w:val="20"/>
        </w:rPr>
        <w:t>en terug</w:t>
      </w:r>
    </w:p>
    <w:p w14:paraId="1502842A" w14:textId="2EF61990" w:rsidR="006E576F" w:rsidRDefault="006E576F" w:rsidP="006E576F">
      <w:pPr>
        <w:spacing w:after="0"/>
      </w:pPr>
      <w:r w:rsidRPr="006E576F">
        <w:t xml:space="preserve">Binnen </w:t>
      </w:r>
      <w:proofErr w:type="spellStart"/>
      <w:r w:rsidRPr="006E576F">
        <w:t>ProceZ</w:t>
      </w:r>
      <w:proofErr w:type="spellEnd"/>
      <w:r w:rsidRPr="006E576F">
        <w:t xml:space="preserve"> wordt een </w:t>
      </w:r>
      <w:r w:rsidR="0092371D">
        <w:t xml:space="preserve">dynamische </w:t>
      </w:r>
      <w:r w:rsidRPr="006E576F">
        <w:t xml:space="preserve">systeemanalyse van </w:t>
      </w:r>
      <w:r w:rsidR="0092371D">
        <w:t>materiaal</w:t>
      </w:r>
      <w:r w:rsidRPr="006E576F">
        <w:t xml:space="preserve">stromen uitgevoerd om te bepalen hoe </w:t>
      </w:r>
      <w:r w:rsidR="0092371D">
        <w:t xml:space="preserve">verlies van </w:t>
      </w:r>
      <w:r w:rsidRPr="006E576F">
        <w:t xml:space="preserve">grondstoffen kan worden voorkomen en beter kan worden benut ten behoeve van de maatschappij. Op basis van cases van stakeholders wordt praktisch werk verricht om </w:t>
      </w:r>
      <w:proofErr w:type="spellStart"/>
      <w:r w:rsidRPr="006E576F">
        <w:t>biobased</w:t>
      </w:r>
      <w:proofErr w:type="spellEnd"/>
      <w:r w:rsidRPr="006E576F">
        <w:t xml:space="preserve"> materialen te produceren en evalueren en voedselverspilling te voorkomen en </w:t>
      </w:r>
      <w:r w:rsidR="00344CEF">
        <w:t>d</w:t>
      </w:r>
      <w:r w:rsidRPr="006E576F">
        <w:t xml:space="preserve">e </w:t>
      </w:r>
      <w:r w:rsidR="00344CEF">
        <w:t>resten te her</w:t>
      </w:r>
      <w:r w:rsidRPr="006E576F">
        <w:t xml:space="preserve">gebruiken. Het wettelijk kader voor afvalbeheer en hergebruik </w:t>
      </w:r>
      <w:r w:rsidR="00344CEF">
        <w:t>geeft</w:t>
      </w:r>
      <w:r w:rsidRPr="006E576F">
        <w:t xml:space="preserve"> richting </w:t>
      </w:r>
      <w:r w:rsidR="00344CEF">
        <w:t>aan</w:t>
      </w:r>
      <w:r w:rsidRPr="006E576F">
        <w:t xml:space="preserve"> een </w:t>
      </w:r>
      <w:r w:rsidR="00344CEF">
        <w:t>begaanbare weg</w:t>
      </w:r>
      <w:r w:rsidRPr="006E576F">
        <w:t xml:space="preserve"> met betrekking tot circulariteit en producten.</w:t>
      </w:r>
    </w:p>
    <w:p w14:paraId="323F8301" w14:textId="77777777" w:rsidR="00344CEF" w:rsidRPr="006E576F" w:rsidRDefault="00344CEF" w:rsidP="006E576F">
      <w:pPr>
        <w:spacing w:after="0"/>
      </w:pPr>
    </w:p>
    <w:p w14:paraId="471163F3" w14:textId="77777777" w:rsidR="00344CEF" w:rsidRDefault="006E576F" w:rsidP="00344CEF">
      <w:pPr>
        <w:spacing w:after="0"/>
      </w:pPr>
      <w:proofErr w:type="spellStart"/>
      <w:r w:rsidRPr="006E576F">
        <w:t>ProceZ</w:t>
      </w:r>
      <w:proofErr w:type="spellEnd"/>
      <w:r w:rsidRPr="006E576F">
        <w:t xml:space="preserve"> is gestructureerd in zes werkpakketten.</w:t>
      </w:r>
    </w:p>
    <w:p w14:paraId="1BA94B85" w14:textId="498907FF" w:rsidR="006E576F" w:rsidRPr="006E576F" w:rsidRDefault="006E576F" w:rsidP="00344CEF">
      <w:pPr>
        <w:pStyle w:val="ListParagraph"/>
        <w:numPr>
          <w:ilvl w:val="0"/>
          <w:numId w:val="7"/>
        </w:numPr>
        <w:spacing w:after="0"/>
      </w:pPr>
      <w:r w:rsidRPr="006E576F">
        <w:t xml:space="preserve">WP 1 Stakeholder community &amp; </w:t>
      </w:r>
      <w:proofErr w:type="spellStart"/>
      <w:r w:rsidRPr="006E576F">
        <w:t>Outreach</w:t>
      </w:r>
      <w:proofErr w:type="spellEnd"/>
      <w:r w:rsidRPr="006E576F">
        <w:t xml:space="preserve"> (WUR, DCC, HZ) – het project </w:t>
      </w:r>
      <w:r w:rsidR="00344CEF">
        <w:t>aan</w:t>
      </w:r>
      <w:r w:rsidRPr="006E576F">
        <w:t xml:space="preserve">sturen, feedback geven op het uitgevoerde onderzoek en casestudies leveren voor </w:t>
      </w:r>
      <w:proofErr w:type="spellStart"/>
      <w:r w:rsidRPr="006E576F">
        <w:t>challenge-based</w:t>
      </w:r>
      <w:proofErr w:type="spellEnd"/>
      <w:r w:rsidRPr="006E576F">
        <w:t xml:space="preserve"> en Living Lab-projecten. Idealiter bestaat de community uit primaire producenten (boeren), </w:t>
      </w:r>
      <w:r w:rsidR="00344CEF">
        <w:t>voedsel</w:t>
      </w:r>
      <w:r w:rsidRPr="006E576F">
        <w:t>verwerkende industrie (voedsel en materialen) en eindgebruikers, overheid en onderzoeksinstituten/onderwijs.</w:t>
      </w:r>
    </w:p>
    <w:p w14:paraId="48C2EE6E" w14:textId="59FDE50E" w:rsidR="006E576F" w:rsidRPr="006E576F" w:rsidRDefault="006E576F" w:rsidP="006E576F">
      <w:pPr>
        <w:pStyle w:val="ListParagraph"/>
        <w:numPr>
          <w:ilvl w:val="0"/>
          <w:numId w:val="7"/>
        </w:numPr>
        <w:spacing w:after="0"/>
      </w:pPr>
      <w:r w:rsidRPr="006E576F">
        <w:t xml:space="preserve">WP 2 Circulaire nutriënten (WUR, HZ, </w:t>
      </w:r>
      <w:proofErr w:type="spellStart"/>
      <w:r w:rsidRPr="006E576F">
        <w:t>Scalda</w:t>
      </w:r>
      <w:proofErr w:type="spellEnd"/>
      <w:r w:rsidRPr="006E576F">
        <w:t>) – gericht op het minimaliseren van materiaalverliezen en het maximaliseren van terugwinning, recycl</w:t>
      </w:r>
      <w:r w:rsidR="00344CEF">
        <w:t>en</w:t>
      </w:r>
      <w:r w:rsidRPr="006E576F">
        <w:t xml:space="preserve"> en hergebruik van</w:t>
      </w:r>
      <w:r w:rsidR="00344CEF">
        <w:t xml:space="preserve"> inhoudsstoffen</w:t>
      </w:r>
      <w:r w:rsidRPr="006E576F">
        <w:t xml:space="preserve"> en nutriënten. Er wordt een systeemanalyse van </w:t>
      </w:r>
      <w:r w:rsidR="00344CEF">
        <w:t>materiaal</w:t>
      </w:r>
      <w:r w:rsidRPr="006E576F">
        <w:t xml:space="preserve">stromen uitgevoerd om de belangrijkste verliezen te identificeren en technische oplossingen worden geëvalueerd. Cases moeten betrekking hebben op voedselverspilling (preventie, </w:t>
      </w:r>
      <w:r w:rsidR="00344CEF">
        <w:t>opwaarderen</w:t>
      </w:r>
      <w:r w:rsidRPr="006E576F">
        <w:t xml:space="preserve"> (bijv. fermentatie)) of terugwinning van nutriënten uit zijstromen (tijdens oogst of voedselverwerking).</w:t>
      </w:r>
    </w:p>
    <w:p w14:paraId="7941C5E1" w14:textId="4E0B047D" w:rsidR="006E576F" w:rsidRPr="006E576F" w:rsidRDefault="006E576F" w:rsidP="006E576F">
      <w:pPr>
        <w:pStyle w:val="ListParagraph"/>
        <w:numPr>
          <w:ilvl w:val="0"/>
          <w:numId w:val="7"/>
        </w:numPr>
        <w:spacing w:after="0"/>
      </w:pPr>
      <w:r w:rsidRPr="006E576F">
        <w:t xml:space="preserve">WP 3 Circulair water (NIOZ, HZ, </w:t>
      </w:r>
      <w:proofErr w:type="spellStart"/>
      <w:r w:rsidRPr="006E576F">
        <w:t>Scalda</w:t>
      </w:r>
      <w:proofErr w:type="spellEnd"/>
      <w:r w:rsidRPr="006E576F">
        <w:t xml:space="preserve">) - circulair gebruik van schaars zoet water en mogelijk hergebruik van brak water voor productieprocessen. De Zeeuwse grenzen met betrekking tot waterbronnen </w:t>
      </w:r>
      <w:r w:rsidR="00344CEF">
        <w:t>bij toenemende</w:t>
      </w:r>
      <w:r w:rsidRPr="006E576F">
        <w:t xml:space="preserve"> economisch</w:t>
      </w:r>
      <w:r w:rsidR="00344CEF">
        <w:t>e</w:t>
      </w:r>
      <w:r w:rsidRPr="006E576F">
        <w:t xml:space="preserve"> activiteit worden bepaald. Cases moeten betrekking hebben op irrigatie en </w:t>
      </w:r>
      <w:proofErr w:type="spellStart"/>
      <w:r w:rsidRPr="006E576F">
        <w:t>fertigatie</w:t>
      </w:r>
      <w:proofErr w:type="spellEnd"/>
      <w:r w:rsidRPr="006E576F">
        <w:t xml:space="preserve"> van gewassen (brak, zoet, afvalwater).</w:t>
      </w:r>
    </w:p>
    <w:p w14:paraId="6B51335C" w14:textId="4BC05DBF" w:rsidR="006E576F" w:rsidRPr="006E576F" w:rsidRDefault="006E576F" w:rsidP="006E576F">
      <w:pPr>
        <w:pStyle w:val="ListParagraph"/>
        <w:numPr>
          <w:ilvl w:val="0"/>
          <w:numId w:val="7"/>
        </w:numPr>
        <w:spacing w:after="0"/>
      </w:pPr>
      <w:r w:rsidRPr="006E576F">
        <w:t xml:space="preserve">WP 4 </w:t>
      </w:r>
      <w:proofErr w:type="spellStart"/>
      <w:r w:rsidRPr="006E576F">
        <w:t>Biobased</w:t>
      </w:r>
      <w:proofErr w:type="spellEnd"/>
      <w:r w:rsidRPr="006E576F">
        <w:t xml:space="preserve"> bouwmaterialen (HZ, UCR) – </w:t>
      </w:r>
      <w:r w:rsidR="00344CEF">
        <w:t>in kaart brengen van</w:t>
      </w:r>
      <w:r w:rsidRPr="006E576F">
        <w:t xml:space="preserve"> de vraag naar </w:t>
      </w:r>
      <w:proofErr w:type="spellStart"/>
      <w:r w:rsidRPr="006E576F">
        <w:t>biobased</w:t>
      </w:r>
      <w:proofErr w:type="spellEnd"/>
      <w:r w:rsidRPr="006E576F">
        <w:t xml:space="preserve"> bouwmaterialen, hoe deze kunnen worden geproduceerd, verwerkt en gebruikt, zodat herbruikbaarheid en recyclebaarheid worden geoptimaliseerd, terwijl verliezen worden geminimaliseerd. Cases moeten gerelateerd zijn aan circulaire bouwmaterialen of opname van mycelium</w:t>
      </w:r>
      <w:r w:rsidR="00344CEF">
        <w:t xml:space="preserve"> in het bouwproces</w:t>
      </w:r>
      <w:r w:rsidRPr="006E576F">
        <w:t>.</w:t>
      </w:r>
    </w:p>
    <w:p w14:paraId="252C3C8C" w14:textId="214D8EF2" w:rsidR="006E576F" w:rsidRPr="006E576F" w:rsidRDefault="006E576F" w:rsidP="006E576F">
      <w:pPr>
        <w:pStyle w:val="ListParagraph"/>
        <w:numPr>
          <w:ilvl w:val="0"/>
          <w:numId w:val="7"/>
        </w:numPr>
        <w:spacing w:after="0"/>
      </w:pPr>
      <w:r w:rsidRPr="006E576F">
        <w:t xml:space="preserve">WP 5 Juridische </w:t>
      </w:r>
      <w:r w:rsidR="00344CEF">
        <w:t>kaders</w:t>
      </w:r>
      <w:r w:rsidRPr="006E576F">
        <w:t xml:space="preserve"> (UU) – de rol van de wet in relatie tot implementatie en opschaling van circulaire innovaties wordt </w:t>
      </w:r>
      <w:r w:rsidR="00344CEF">
        <w:t>in kaart gebracht</w:t>
      </w:r>
      <w:r w:rsidRPr="006E576F">
        <w:t xml:space="preserve">. Voor geselecteerde cases worden zowel de ‘juridische randvoorwaarden’ als de ‘juridische oplossingsruimte’ bepaald, waarbij haalbare, eerlijke en legitieme juridische </w:t>
      </w:r>
      <w:r w:rsidR="00344CEF">
        <w:t>kaders</w:t>
      </w:r>
      <w:r w:rsidRPr="006E576F">
        <w:t xml:space="preserve"> worden geïdentificeerd om de circulariteitsambities te bereiken. Cases moeten gerelateerd zijn aan een circulaire innovatie.</w:t>
      </w:r>
    </w:p>
    <w:p w14:paraId="49FE3B6B" w14:textId="78D7CB4F" w:rsidR="006E576F" w:rsidRPr="006E576F" w:rsidRDefault="006E576F" w:rsidP="006E576F">
      <w:pPr>
        <w:pStyle w:val="ListParagraph"/>
        <w:numPr>
          <w:ilvl w:val="0"/>
          <w:numId w:val="7"/>
        </w:numPr>
        <w:spacing w:after="0"/>
      </w:pPr>
      <w:r w:rsidRPr="006E576F">
        <w:t xml:space="preserve">WP 6 Projectmanagement (WUR, HZ) – coördinatie van verbindingen tussen de werkpakketten, verbinding met andere icoonprojecten, rapportage van </w:t>
      </w:r>
      <w:proofErr w:type="spellStart"/>
      <w:r w:rsidRPr="006E576F">
        <w:t>onderzoeksvoortgang</w:t>
      </w:r>
      <w:proofErr w:type="spellEnd"/>
      <w:r w:rsidRPr="006E576F">
        <w:t>, organisatie van andere output en vergaderingen.</w:t>
      </w:r>
    </w:p>
    <w:sectPr w:rsidR="006E576F" w:rsidRPr="006E576F" w:rsidSect="00512E65">
      <w:pgSz w:w="11906" w:h="16838"/>
      <w:pgMar w:top="720" w:right="1247" w:bottom="720" w:left="1247"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03F94" w16cex:dateUtc="2024-11-26T11:37:00Z"/>
  <w16cex:commentExtensible w16cex:durableId="2AF038A6" w16cex:dateUtc="2024-11-26T11: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EE3D3" w14:textId="77777777" w:rsidR="00894CE2" w:rsidRDefault="00894CE2">
      <w:pPr>
        <w:spacing w:after="0" w:line="240" w:lineRule="auto"/>
      </w:pPr>
      <w:r>
        <w:separator/>
      </w:r>
    </w:p>
  </w:endnote>
  <w:endnote w:type="continuationSeparator" w:id="0">
    <w:p w14:paraId="7004D771" w14:textId="77777777" w:rsidR="00894CE2" w:rsidRDefault="00894CE2">
      <w:pPr>
        <w:spacing w:after="0" w:line="240" w:lineRule="auto"/>
      </w:pPr>
      <w:r>
        <w:continuationSeparator/>
      </w:r>
    </w:p>
  </w:endnote>
  <w:endnote w:type="continuationNotice" w:id="1">
    <w:p w14:paraId="565CCCE8" w14:textId="77777777" w:rsidR="00894CE2" w:rsidRDefault="00894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68620" w14:textId="77777777" w:rsidR="00894CE2" w:rsidRDefault="00894CE2">
      <w:pPr>
        <w:spacing w:after="0" w:line="240" w:lineRule="auto"/>
      </w:pPr>
      <w:r>
        <w:rPr>
          <w:color w:val="000000"/>
        </w:rPr>
        <w:separator/>
      </w:r>
    </w:p>
  </w:footnote>
  <w:footnote w:type="continuationSeparator" w:id="0">
    <w:p w14:paraId="42882C39" w14:textId="77777777" w:rsidR="00894CE2" w:rsidRDefault="00894CE2">
      <w:pPr>
        <w:spacing w:after="0" w:line="240" w:lineRule="auto"/>
      </w:pPr>
      <w:r>
        <w:continuationSeparator/>
      </w:r>
    </w:p>
  </w:footnote>
  <w:footnote w:type="continuationNotice" w:id="1">
    <w:p w14:paraId="35CCE790" w14:textId="77777777" w:rsidR="00894CE2" w:rsidRDefault="00894C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42D8"/>
    <w:multiLevelType w:val="multilevel"/>
    <w:tmpl w:val="12E64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D11D4A"/>
    <w:multiLevelType w:val="hybridMultilevel"/>
    <w:tmpl w:val="89B8F5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227606B"/>
    <w:multiLevelType w:val="hybridMultilevel"/>
    <w:tmpl w:val="BA4A28DE"/>
    <w:lvl w:ilvl="0" w:tplc="6FE41CEE">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2191397"/>
    <w:multiLevelType w:val="hybridMultilevel"/>
    <w:tmpl w:val="619C1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9952C8"/>
    <w:multiLevelType w:val="hybridMultilevel"/>
    <w:tmpl w:val="9BCAFAA2"/>
    <w:lvl w:ilvl="0" w:tplc="6FE41CEE">
      <w:numFmt w:val="bullet"/>
      <w:lvlText w:val="‒"/>
      <w:lvlJc w:val="left"/>
      <w:pPr>
        <w:ind w:left="720" w:hanging="360"/>
      </w:pPr>
      <w:rPr>
        <w:rFonts w:ascii="Verdana" w:eastAsiaTheme="minorHAnsi" w:hAnsi="Verdana"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17C5413"/>
    <w:multiLevelType w:val="multilevel"/>
    <w:tmpl w:val="5CE419E2"/>
    <w:lvl w:ilvl="0">
      <w:start w:val="1"/>
      <w:numFmt w:val="lowerRoman"/>
      <w:lvlText w:val="%1)"/>
      <w:lvlJc w:val="left"/>
      <w:pPr>
        <w:ind w:left="1428" w:hanging="72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5FB32AF6"/>
    <w:multiLevelType w:val="hybridMultilevel"/>
    <w:tmpl w:val="02689878"/>
    <w:lvl w:ilvl="0" w:tplc="6FE41CE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A04"/>
    <w:rsid w:val="00000242"/>
    <w:rsid w:val="00023298"/>
    <w:rsid w:val="0002374D"/>
    <w:rsid w:val="000512B4"/>
    <w:rsid w:val="000652CB"/>
    <w:rsid w:val="0006766B"/>
    <w:rsid w:val="000A1D05"/>
    <w:rsid w:val="000A27EF"/>
    <w:rsid w:val="000B2792"/>
    <w:rsid w:val="000C2C60"/>
    <w:rsid w:val="000E5C0D"/>
    <w:rsid w:val="000E62D6"/>
    <w:rsid w:val="000E780E"/>
    <w:rsid w:val="000F1ADD"/>
    <w:rsid w:val="00114CBA"/>
    <w:rsid w:val="00123F15"/>
    <w:rsid w:val="00150BBF"/>
    <w:rsid w:val="00167CFD"/>
    <w:rsid w:val="00177451"/>
    <w:rsid w:val="00183487"/>
    <w:rsid w:val="001B52DF"/>
    <w:rsid w:val="001C014D"/>
    <w:rsid w:val="001C7747"/>
    <w:rsid w:val="001D06CF"/>
    <w:rsid w:val="002223DB"/>
    <w:rsid w:val="002418BA"/>
    <w:rsid w:val="002462D0"/>
    <w:rsid w:val="0026399C"/>
    <w:rsid w:val="00282EBE"/>
    <w:rsid w:val="00284742"/>
    <w:rsid w:val="00286FCC"/>
    <w:rsid w:val="002955E2"/>
    <w:rsid w:val="002B4C4E"/>
    <w:rsid w:val="002D5E92"/>
    <w:rsid w:val="002E24C2"/>
    <w:rsid w:val="002E46F5"/>
    <w:rsid w:val="00300923"/>
    <w:rsid w:val="00304DC2"/>
    <w:rsid w:val="003350B3"/>
    <w:rsid w:val="003405C1"/>
    <w:rsid w:val="003446DF"/>
    <w:rsid w:val="00344CEF"/>
    <w:rsid w:val="003539C7"/>
    <w:rsid w:val="003663B0"/>
    <w:rsid w:val="003822AC"/>
    <w:rsid w:val="003921AA"/>
    <w:rsid w:val="003C1A82"/>
    <w:rsid w:val="003F1B41"/>
    <w:rsid w:val="00402604"/>
    <w:rsid w:val="00404205"/>
    <w:rsid w:val="0041165B"/>
    <w:rsid w:val="004122F1"/>
    <w:rsid w:val="00425D44"/>
    <w:rsid w:val="004673E6"/>
    <w:rsid w:val="0049690D"/>
    <w:rsid w:val="004A01A0"/>
    <w:rsid w:val="004A48C4"/>
    <w:rsid w:val="004B788C"/>
    <w:rsid w:val="004C1B15"/>
    <w:rsid w:val="004D2F57"/>
    <w:rsid w:val="004D7C50"/>
    <w:rsid w:val="004E24CF"/>
    <w:rsid w:val="004E56BA"/>
    <w:rsid w:val="00512E65"/>
    <w:rsid w:val="00512FA8"/>
    <w:rsid w:val="00534E2A"/>
    <w:rsid w:val="00575A08"/>
    <w:rsid w:val="00587A40"/>
    <w:rsid w:val="00591C02"/>
    <w:rsid w:val="005925C1"/>
    <w:rsid w:val="005C2B17"/>
    <w:rsid w:val="005E1C86"/>
    <w:rsid w:val="005E1D50"/>
    <w:rsid w:val="005F5B8D"/>
    <w:rsid w:val="005F68A5"/>
    <w:rsid w:val="006011A1"/>
    <w:rsid w:val="00610E87"/>
    <w:rsid w:val="00620FFF"/>
    <w:rsid w:val="00624711"/>
    <w:rsid w:val="00660B6B"/>
    <w:rsid w:val="00662E7D"/>
    <w:rsid w:val="00664EE4"/>
    <w:rsid w:val="006752BC"/>
    <w:rsid w:val="00695903"/>
    <w:rsid w:val="006C7E42"/>
    <w:rsid w:val="006E576F"/>
    <w:rsid w:val="0074433C"/>
    <w:rsid w:val="007572C0"/>
    <w:rsid w:val="007748D3"/>
    <w:rsid w:val="00787F8B"/>
    <w:rsid w:val="007929BE"/>
    <w:rsid w:val="00795355"/>
    <w:rsid w:val="007A6582"/>
    <w:rsid w:val="007B7E1B"/>
    <w:rsid w:val="007C3CE7"/>
    <w:rsid w:val="007D11CE"/>
    <w:rsid w:val="007D262B"/>
    <w:rsid w:val="007D6D32"/>
    <w:rsid w:val="007F0AEA"/>
    <w:rsid w:val="008560E8"/>
    <w:rsid w:val="00862C8A"/>
    <w:rsid w:val="0086585C"/>
    <w:rsid w:val="00894CE2"/>
    <w:rsid w:val="008A3751"/>
    <w:rsid w:val="008C5492"/>
    <w:rsid w:val="008D443C"/>
    <w:rsid w:val="00900104"/>
    <w:rsid w:val="00912E14"/>
    <w:rsid w:val="0092371D"/>
    <w:rsid w:val="00953A1C"/>
    <w:rsid w:val="00966D66"/>
    <w:rsid w:val="00975092"/>
    <w:rsid w:val="00985913"/>
    <w:rsid w:val="009E4A04"/>
    <w:rsid w:val="009E5432"/>
    <w:rsid w:val="009E6D3B"/>
    <w:rsid w:val="009E789B"/>
    <w:rsid w:val="00A1747B"/>
    <w:rsid w:val="00A23C2F"/>
    <w:rsid w:val="00A44189"/>
    <w:rsid w:val="00A44359"/>
    <w:rsid w:val="00A45D20"/>
    <w:rsid w:val="00A82BB8"/>
    <w:rsid w:val="00A83519"/>
    <w:rsid w:val="00A84080"/>
    <w:rsid w:val="00AA01C6"/>
    <w:rsid w:val="00AB268E"/>
    <w:rsid w:val="00AB6C03"/>
    <w:rsid w:val="00AC1099"/>
    <w:rsid w:val="00AC3800"/>
    <w:rsid w:val="00AF4705"/>
    <w:rsid w:val="00AF77A2"/>
    <w:rsid w:val="00B10D27"/>
    <w:rsid w:val="00B41057"/>
    <w:rsid w:val="00B42B6A"/>
    <w:rsid w:val="00BA5E8C"/>
    <w:rsid w:val="00BD6568"/>
    <w:rsid w:val="00C044D6"/>
    <w:rsid w:val="00C208D5"/>
    <w:rsid w:val="00C2427E"/>
    <w:rsid w:val="00C366AB"/>
    <w:rsid w:val="00C80CA0"/>
    <w:rsid w:val="00C822F7"/>
    <w:rsid w:val="00C83B98"/>
    <w:rsid w:val="00CA4FE3"/>
    <w:rsid w:val="00CB58F0"/>
    <w:rsid w:val="00CC16DA"/>
    <w:rsid w:val="00CC235C"/>
    <w:rsid w:val="00CC6D31"/>
    <w:rsid w:val="00CD7A0D"/>
    <w:rsid w:val="00CE4E54"/>
    <w:rsid w:val="00D0365B"/>
    <w:rsid w:val="00D17B79"/>
    <w:rsid w:val="00D24079"/>
    <w:rsid w:val="00D44DDF"/>
    <w:rsid w:val="00DA0751"/>
    <w:rsid w:val="00DA2AD3"/>
    <w:rsid w:val="00DC4A71"/>
    <w:rsid w:val="00DD6086"/>
    <w:rsid w:val="00DE1362"/>
    <w:rsid w:val="00DE622D"/>
    <w:rsid w:val="00DF19B3"/>
    <w:rsid w:val="00DF4F69"/>
    <w:rsid w:val="00E51C4C"/>
    <w:rsid w:val="00E76285"/>
    <w:rsid w:val="00E835FD"/>
    <w:rsid w:val="00EB2207"/>
    <w:rsid w:val="00EB5620"/>
    <w:rsid w:val="00EB6FFD"/>
    <w:rsid w:val="00EE2E92"/>
    <w:rsid w:val="00EF4288"/>
    <w:rsid w:val="00EF7421"/>
    <w:rsid w:val="00F068C9"/>
    <w:rsid w:val="00F1004D"/>
    <w:rsid w:val="00F20363"/>
    <w:rsid w:val="00F22D66"/>
    <w:rsid w:val="00F25BD6"/>
    <w:rsid w:val="00F364BD"/>
    <w:rsid w:val="00F4176B"/>
    <w:rsid w:val="00F42CC0"/>
    <w:rsid w:val="00F63C39"/>
    <w:rsid w:val="00F774E3"/>
    <w:rsid w:val="00FA37FF"/>
    <w:rsid w:val="00FC35E5"/>
    <w:rsid w:val="132FB1BB"/>
    <w:rsid w:val="3D3568BD"/>
    <w:rsid w:val="521C5D0E"/>
    <w:rsid w:val="6FADCB08"/>
    <w:rsid w:val="70A6278C"/>
    <w:rsid w:val="71958F67"/>
    <w:rsid w:val="73DB2D93"/>
    <w:rsid w:val="7F6806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C89A"/>
  <w15:docId w15:val="{7577DBEA-5EF8-4B84-994E-4112E551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line="247"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val="nl-NL"/>
    </w:r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libri Light" w:eastAsia="Times New Roman"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paragraph" w:styleId="NoSpacing">
    <w:name w:val="No Spacing"/>
    <w:pPr>
      <w:suppressAutoHyphens/>
      <w:spacing w:after="0" w:line="240" w:lineRule="auto"/>
    </w:pPr>
    <w:rPr>
      <w:lang w:val="nl-NL"/>
    </w:rPr>
  </w:style>
  <w:style w:type="paragraph" w:styleId="CommentText">
    <w:name w:val="annotation text"/>
    <w:basedOn w:val="Normal"/>
    <w:link w:val="CommentTextChar1"/>
    <w:pPr>
      <w:spacing w:line="240" w:lineRule="auto"/>
    </w:pPr>
    <w:rPr>
      <w:sz w:val="20"/>
      <w:szCs w:val="20"/>
    </w:rPr>
  </w:style>
  <w:style w:type="character" w:customStyle="1" w:styleId="CommentTextChar">
    <w:name w:val="Comment Text Char"/>
    <w:basedOn w:val="DefaultParagraphFont"/>
    <w:rPr>
      <w:sz w:val="20"/>
      <w:szCs w:val="20"/>
      <w:lang w:val="nl-NL"/>
    </w:rPr>
  </w:style>
  <w:style w:type="character" w:styleId="CommentReference">
    <w:name w:val="annotation reference"/>
    <w:basedOn w:val="DefaultParagraphFont"/>
    <w:rPr>
      <w:sz w:val="16"/>
      <w:szCs w:val="16"/>
    </w:rPr>
  </w:style>
  <w:style w:type="paragraph" w:styleId="Header">
    <w:name w:val="header"/>
    <w:basedOn w:val="Normal"/>
    <w:link w:val="HeaderChar"/>
    <w:uiPriority w:val="99"/>
    <w:unhideWhenUsed/>
    <w:rsid w:val="00C04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4D6"/>
    <w:rPr>
      <w:lang w:val="nl-NL"/>
    </w:rPr>
  </w:style>
  <w:style w:type="paragraph" w:styleId="Footer">
    <w:name w:val="footer"/>
    <w:basedOn w:val="Normal"/>
    <w:link w:val="FooterChar"/>
    <w:uiPriority w:val="99"/>
    <w:unhideWhenUsed/>
    <w:rsid w:val="00C04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4D6"/>
    <w:rPr>
      <w:lang w:val="nl-NL"/>
    </w:rPr>
  </w:style>
  <w:style w:type="character" w:customStyle="1" w:styleId="wacimagecontainer">
    <w:name w:val="wacimagecontainer"/>
    <w:basedOn w:val="DefaultParagraphFont"/>
    <w:rsid w:val="00DD6086"/>
  </w:style>
  <w:style w:type="character" w:customStyle="1" w:styleId="normaltextrun">
    <w:name w:val="normaltextrun"/>
    <w:basedOn w:val="DefaultParagraphFont"/>
    <w:rsid w:val="00660B6B"/>
  </w:style>
  <w:style w:type="character" w:customStyle="1" w:styleId="eop">
    <w:name w:val="eop"/>
    <w:basedOn w:val="DefaultParagraphFont"/>
    <w:rsid w:val="00660B6B"/>
  </w:style>
  <w:style w:type="paragraph" w:styleId="CommentSubject">
    <w:name w:val="annotation subject"/>
    <w:basedOn w:val="CommentText"/>
    <w:next w:val="CommentText"/>
    <w:link w:val="CommentSubjectChar"/>
    <w:uiPriority w:val="99"/>
    <w:semiHidden/>
    <w:unhideWhenUsed/>
    <w:rsid w:val="00C2427E"/>
    <w:rPr>
      <w:b/>
      <w:bCs/>
    </w:rPr>
  </w:style>
  <w:style w:type="character" w:customStyle="1" w:styleId="CommentTextChar1">
    <w:name w:val="Comment Text Char1"/>
    <w:basedOn w:val="DefaultParagraphFont"/>
    <w:link w:val="CommentText"/>
    <w:rsid w:val="00C2427E"/>
    <w:rPr>
      <w:sz w:val="20"/>
      <w:szCs w:val="20"/>
      <w:lang w:val="nl-NL"/>
    </w:rPr>
  </w:style>
  <w:style w:type="character" w:customStyle="1" w:styleId="CommentSubjectChar">
    <w:name w:val="Comment Subject Char"/>
    <w:basedOn w:val="CommentTextChar1"/>
    <w:link w:val="CommentSubject"/>
    <w:uiPriority w:val="99"/>
    <w:semiHidden/>
    <w:rsid w:val="00C2427E"/>
    <w:rPr>
      <w:b/>
      <w:bCs/>
      <w:sz w:val="20"/>
      <w:szCs w:val="20"/>
      <w:lang w:val="nl-NL"/>
    </w:rPr>
  </w:style>
  <w:style w:type="paragraph" w:styleId="BalloonText">
    <w:name w:val="Balloon Text"/>
    <w:basedOn w:val="Normal"/>
    <w:link w:val="BalloonTextChar"/>
    <w:uiPriority w:val="99"/>
    <w:semiHidden/>
    <w:unhideWhenUsed/>
    <w:rsid w:val="007F0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AEA"/>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F98C2DDF1154DBCCA85E49B293DCA" ma:contentTypeVersion="15" ma:contentTypeDescription="Create a new document." ma:contentTypeScope="" ma:versionID="de033be1b48ab67899a3e687b132313a">
  <xsd:schema xmlns:xsd="http://www.w3.org/2001/XMLSchema" xmlns:xs="http://www.w3.org/2001/XMLSchema" xmlns:p="http://schemas.microsoft.com/office/2006/metadata/properties" xmlns:ns2="81cef022-1be4-4043-8e03-1be81ff177b1" xmlns:ns3="8eff2a47-d05f-468a-ad47-8988ff86bf16" targetNamespace="http://schemas.microsoft.com/office/2006/metadata/properties" ma:root="true" ma:fieldsID="a01df5ca7ed4ffd432d9d4f1db59ad60" ns2:_="" ns3:_="">
    <xsd:import namespace="81cef022-1be4-4043-8e03-1be81ff177b1"/>
    <xsd:import namespace="8eff2a47-d05f-468a-ad47-8988ff86bf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ef022-1be4-4043-8e03-1be81ff17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c99919-4982-4388-8a64-83a11d2ca21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ff2a47-d05f-468a-ad47-8988ff86bf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755a69-fa1a-40f7-a87a-ee3979f44a58}" ma:internalName="TaxCatchAll" ma:showField="CatchAllData" ma:web="8eff2a47-d05f-468a-ad47-8988ff86b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cef022-1be4-4043-8e03-1be81ff177b1">
      <Terms xmlns="http://schemas.microsoft.com/office/infopath/2007/PartnerControls"/>
    </lcf76f155ced4ddcb4097134ff3c332f>
    <TaxCatchAll xmlns="8eff2a47-d05f-468a-ad47-8988ff86bf16" xsi:nil="true"/>
  </documentManagement>
</p:properties>
</file>

<file path=customXml/itemProps1.xml><?xml version="1.0" encoding="utf-8"?>
<ds:datastoreItem xmlns:ds="http://schemas.openxmlformats.org/officeDocument/2006/customXml" ds:itemID="{BE374396-3D22-46DA-AFB1-57E4EC657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ef022-1be4-4043-8e03-1be81ff177b1"/>
    <ds:schemaRef ds:uri="8eff2a47-d05f-468a-ad47-8988ff86b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639E5-91CA-4FBA-8DD4-E0B608034984}">
  <ds:schemaRefs>
    <ds:schemaRef ds:uri="http://schemas.microsoft.com/sharepoint/v3/contenttype/forms"/>
  </ds:schemaRefs>
</ds:datastoreItem>
</file>

<file path=customXml/itemProps3.xml><?xml version="1.0" encoding="utf-8"?>
<ds:datastoreItem xmlns:ds="http://schemas.openxmlformats.org/officeDocument/2006/customXml" ds:itemID="{89F31D35-EC75-41FB-89D3-AE3AC8EFA546}">
  <ds:schemaRefs>
    <ds:schemaRef ds:uri="http://schemas.microsoft.com/office/2006/metadata/properties"/>
    <ds:schemaRef ds:uri="http://schemas.microsoft.com/office/infopath/2007/PartnerControls"/>
    <ds:schemaRef ds:uri="81cef022-1be4-4043-8e03-1be81ff177b1"/>
    <ds:schemaRef ds:uri="8eff2a47-d05f-468a-ad47-8988ff86bf16"/>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821</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van der Weijden</dc:creator>
  <dc:description/>
  <cp:lastModifiedBy>Hans Cappon</cp:lastModifiedBy>
  <cp:revision>5</cp:revision>
  <cp:lastPrinted>2024-03-18T17:48:00Z</cp:lastPrinted>
  <dcterms:created xsi:type="dcterms:W3CDTF">2025-03-27T08:04:00Z</dcterms:created>
  <dcterms:modified xsi:type="dcterms:W3CDTF">2025-03-27T08:21:00Z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0x010100539F98C2DDF1154DBCCA85E49B293DCA</vt:lpwstr>
  </property>
  <property fmtid="{D5CDD505-2E9C-101B-9397-08002B2CF9AE}" pid="3" name="MediaServiceImageTags">
    <vt:lpwstr/>
  </property>
</Properties>
</file>