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2C" w:rsidRPr="00181F7A" w:rsidRDefault="00181F7A" w:rsidP="006D2E00">
      <w:pPr>
        <w:shd w:val="clear" w:color="auto" w:fill="FFFFFF"/>
        <w:spacing w:after="225" w:line="240" w:lineRule="auto"/>
        <w:outlineLvl w:val="0"/>
        <w:rPr>
          <w:rFonts w:ascii="Arial" w:eastAsia="Times New Roman" w:hAnsi="Arial" w:cs="Arial"/>
          <w:color w:val="7F7F7F"/>
          <w:sz w:val="28"/>
          <w:szCs w:val="28"/>
          <w:lang w:eastAsia="nl-NL"/>
        </w:rPr>
      </w:pPr>
      <w:bookmarkStart w:id="0" w:name="_GoBack"/>
      <w:bookmarkEnd w:id="0"/>
      <w:r w:rsidRPr="00181F7A">
        <w:rPr>
          <w:rFonts w:ascii="Arial" w:eastAsia="Times New Roman" w:hAnsi="Arial" w:cs="Arial"/>
          <w:b/>
          <w:bCs/>
          <w:color w:val="CB0076"/>
          <w:spacing w:val="-15"/>
          <w:kern w:val="36"/>
          <w:sz w:val="28"/>
          <w:szCs w:val="28"/>
          <w:lang w:eastAsia="nl-NL"/>
        </w:rPr>
        <w:t>Continue samenwerking,  professionalisering en levenslang leren</w:t>
      </w:r>
      <w:r w:rsidR="00EB312C" w:rsidRPr="00181F7A">
        <w:rPr>
          <w:rFonts w:ascii="Arial" w:eastAsia="Times New Roman" w:hAnsi="Arial" w:cs="Arial"/>
          <w:b/>
          <w:bCs/>
          <w:color w:val="CB0076"/>
          <w:spacing w:val="-15"/>
          <w:kern w:val="36"/>
          <w:sz w:val="28"/>
          <w:szCs w:val="28"/>
          <w:lang w:eastAsia="nl-NL"/>
        </w:rPr>
        <w:t> </w:t>
      </w:r>
    </w:p>
    <w:p w:rsidR="00181F7A" w:rsidRDefault="00181F7A" w:rsidP="00EB312C">
      <w:pPr>
        <w:shd w:val="clear" w:color="auto" w:fill="FFFFFF"/>
        <w:spacing w:before="150" w:after="150" w:line="240" w:lineRule="auto"/>
        <w:rPr>
          <w:rFonts w:ascii="Arial" w:eastAsia="Times New Roman" w:hAnsi="Arial" w:cs="Arial"/>
          <w:color w:val="555555"/>
          <w:lang w:eastAsia="nl-NL"/>
        </w:rPr>
      </w:pPr>
      <w:r w:rsidRPr="003A05CC">
        <w:rPr>
          <w:rFonts w:ascii="Arial" w:eastAsia="Times New Roman" w:hAnsi="Arial" w:cs="Arial"/>
          <w:color w:val="555555"/>
          <w:lang w:eastAsia="nl-NL"/>
        </w:rPr>
        <w:t>Er zijn diverse vormen van onderzoek en methodieken om van en met elkaar te leren.</w:t>
      </w:r>
    </w:p>
    <w:p w:rsidR="00035D2F" w:rsidRPr="00035D2F" w:rsidRDefault="00035D2F" w:rsidP="00EB312C">
      <w:pPr>
        <w:shd w:val="clear" w:color="auto" w:fill="FFFFFF"/>
        <w:spacing w:before="150" w:after="150" w:line="240" w:lineRule="auto"/>
        <w:rPr>
          <w:rFonts w:ascii="Arial" w:eastAsia="Times New Roman" w:hAnsi="Arial" w:cs="Arial"/>
          <w:color w:val="555555"/>
          <w:lang w:eastAsia="nl-NL"/>
        </w:rPr>
      </w:pPr>
      <w:r w:rsidRPr="00035D2F">
        <w:rPr>
          <w:rFonts w:ascii="Arial" w:hAnsi="Arial" w:cs="Arial"/>
          <w:color w:val="373737"/>
        </w:rPr>
        <w:t>Werken in teams is onlosmakelijk verbonden met innoveren. Door het combineren van aanwezige kennis en kunde en door gezamenlijk leren, ontstaan nieuwe denk- en werkmethoden, strategieën en processen. Wanneer teamleerprocessen worden versterkt, wordt kennis gegenereerd en wordt de effectiviteit van een team groter. Het onderwijsteam verhoogt de kwaliteit en doelmatigheid van het onderwijs.</w:t>
      </w:r>
    </w:p>
    <w:p w:rsidR="00181F7A" w:rsidRPr="003A05CC" w:rsidRDefault="00181F7A" w:rsidP="00EB312C">
      <w:pPr>
        <w:shd w:val="clear" w:color="auto" w:fill="FFFFFF"/>
        <w:spacing w:before="150" w:after="150" w:line="240" w:lineRule="auto"/>
        <w:rPr>
          <w:rFonts w:ascii="Arial" w:eastAsia="Times New Roman" w:hAnsi="Arial" w:cs="Arial"/>
          <w:color w:val="555555"/>
          <w:lang w:eastAsia="nl-NL"/>
        </w:rPr>
      </w:pPr>
      <w:r w:rsidRPr="003A05CC">
        <w:rPr>
          <w:rFonts w:ascii="Arial" w:eastAsia="Times New Roman" w:hAnsi="Arial" w:cs="Arial"/>
          <w:color w:val="555555"/>
          <w:lang w:eastAsia="nl-NL"/>
        </w:rPr>
        <w:t>Hieronder volgt een k</w:t>
      </w:r>
      <w:r w:rsidR="003A05CC" w:rsidRPr="003A05CC">
        <w:rPr>
          <w:rFonts w:ascii="Arial" w:eastAsia="Times New Roman" w:hAnsi="Arial" w:cs="Arial"/>
          <w:color w:val="555555"/>
          <w:lang w:eastAsia="nl-NL"/>
        </w:rPr>
        <w:t>orte beschrijving van de meest gebruikte</w:t>
      </w:r>
      <w:r w:rsidRPr="003A05CC">
        <w:rPr>
          <w:rFonts w:ascii="Arial" w:eastAsia="Times New Roman" w:hAnsi="Arial" w:cs="Arial"/>
          <w:color w:val="555555"/>
          <w:lang w:eastAsia="nl-NL"/>
        </w:rPr>
        <w:t xml:space="preserve"> vormen van samenwerkende professionalisering</w:t>
      </w:r>
      <w:r w:rsidR="003A05CC" w:rsidRPr="003A05CC">
        <w:rPr>
          <w:rFonts w:ascii="Arial" w:eastAsia="Times New Roman" w:hAnsi="Arial" w:cs="Arial"/>
          <w:color w:val="555555"/>
          <w:lang w:eastAsia="nl-NL"/>
        </w:rPr>
        <w:t>.</w:t>
      </w:r>
      <w:r w:rsidR="00035D2F">
        <w:rPr>
          <w:rFonts w:ascii="Arial" w:eastAsia="Times New Roman" w:hAnsi="Arial" w:cs="Arial"/>
          <w:color w:val="555555"/>
          <w:lang w:eastAsia="nl-NL"/>
        </w:rPr>
        <w:t>( teamleerprocessen )</w:t>
      </w:r>
    </w:p>
    <w:p w:rsidR="003A05CC" w:rsidRPr="003A05CC" w:rsidRDefault="003A05CC" w:rsidP="00EB312C">
      <w:pPr>
        <w:shd w:val="clear" w:color="auto" w:fill="FFFFFF"/>
        <w:spacing w:before="150" w:after="150" w:line="240" w:lineRule="auto"/>
        <w:rPr>
          <w:rFonts w:ascii="Arial" w:eastAsia="Times New Roman" w:hAnsi="Arial" w:cs="Arial"/>
          <w:color w:val="555555"/>
          <w:lang w:eastAsia="nl-NL"/>
        </w:rPr>
      </w:pPr>
      <w:r w:rsidRPr="003A05CC">
        <w:rPr>
          <w:rFonts w:ascii="Arial" w:eastAsia="Times New Roman" w:hAnsi="Arial" w:cs="Arial"/>
          <w:color w:val="555555"/>
          <w:lang w:eastAsia="nl-NL"/>
        </w:rPr>
        <w:t xml:space="preserve">Hoewel er gemeenschappelijke kenmerkende aspecten zijn, zullen de verschillende vormen van professionalisering vaak niet uniform worden uitgevoerd. Het is wel belangrijk om te definiëren waar we het over hebben. </w:t>
      </w:r>
    </w:p>
    <w:p w:rsidR="00181F7A" w:rsidRPr="00035D2F" w:rsidRDefault="003A05CC" w:rsidP="003A05CC">
      <w:pPr>
        <w:pStyle w:val="ListParagraph"/>
        <w:numPr>
          <w:ilvl w:val="0"/>
          <w:numId w:val="3"/>
        </w:numPr>
        <w:shd w:val="clear" w:color="auto" w:fill="FFFFFF"/>
        <w:spacing w:before="150" w:after="150" w:line="240" w:lineRule="auto"/>
        <w:rPr>
          <w:rFonts w:ascii="Arial" w:eastAsia="Times New Roman" w:hAnsi="Arial" w:cs="Arial"/>
          <w:b/>
          <w:color w:val="555555"/>
          <w:sz w:val="24"/>
          <w:szCs w:val="24"/>
          <w:lang w:eastAsia="nl-NL"/>
        </w:rPr>
      </w:pPr>
      <w:r w:rsidRPr="00035D2F">
        <w:rPr>
          <w:rFonts w:ascii="Arial" w:eastAsia="Times New Roman" w:hAnsi="Arial" w:cs="Arial"/>
          <w:b/>
          <w:color w:val="555555"/>
          <w:sz w:val="24"/>
          <w:szCs w:val="24"/>
          <w:lang w:eastAsia="nl-NL"/>
        </w:rPr>
        <w:t>leerteams</w:t>
      </w:r>
    </w:p>
    <w:p w:rsidR="006D2E00" w:rsidRPr="003A05CC" w:rsidRDefault="00EB312C" w:rsidP="00EB312C">
      <w:pPr>
        <w:shd w:val="clear" w:color="auto" w:fill="FFFFFF"/>
        <w:spacing w:before="150" w:after="150" w:line="240" w:lineRule="auto"/>
        <w:rPr>
          <w:rFonts w:ascii="Arial" w:eastAsia="Times New Roman" w:hAnsi="Arial" w:cs="Arial"/>
          <w:color w:val="555555"/>
          <w:lang w:eastAsia="nl-NL"/>
        </w:rPr>
      </w:pPr>
      <w:r w:rsidRPr="003A05CC">
        <w:rPr>
          <w:rFonts w:ascii="Arial" w:eastAsia="Times New Roman" w:hAnsi="Arial" w:cs="Arial"/>
          <w:color w:val="555555"/>
          <w:lang w:eastAsia="nl-NL"/>
        </w:rPr>
        <w:t>Een leerteam is een groep met deelnemers die dezelfde vraag hebben en samen naar een oplossing zoeken. Die oplossing kan zelf bedacht worden maar ook geïnspireerd worden door scholen die al een oplossing hebben op de vraag. Misschien kan een expert van een school of extern worden gevraagd om een leerteam van kennis te voorzien</w:t>
      </w:r>
    </w:p>
    <w:p w:rsidR="00EB312C" w:rsidRPr="003A05CC" w:rsidRDefault="00EB312C" w:rsidP="00EB312C">
      <w:pPr>
        <w:shd w:val="clear" w:color="auto" w:fill="FFFFFF"/>
        <w:spacing w:before="150" w:after="150" w:line="240" w:lineRule="auto"/>
        <w:rPr>
          <w:rFonts w:ascii="Arial" w:eastAsia="Times New Roman" w:hAnsi="Arial" w:cs="Arial"/>
          <w:color w:val="555555"/>
          <w:lang w:eastAsia="nl-NL"/>
        </w:rPr>
      </w:pPr>
      <w:r w:rsidRPr="003A05CC">
        <w:rPr>
          <w:rFonts w:ascii="Arial" w:eastAsia="Times New Roman" w:hAnsi="Arial" w:cs="Arial"/>
          <w:b/>
          <w:bCs/>
          <w:color w:val="555555"/>
          <w:lang w:eastAsia="nl-NL"/>
        </w:rPr>
        <w:t>Uitgangspunten voor een leerteam:</w:t>
      </w:r>
    </w:p>
    <w:p w:rsidR="00EB312C" w:rsidRPr="003A05CC" w:rsidRDefault="00EB312C" w:rsidP="00EB312C">
      <w:pPr>
        <w:numPr>
          <w:ilvl w:val="0"/>
          <w:numId w:val="1"/>
        </w:numPr>
        <w:shd w:val="clear" w:color="auto" w:fill="FFFFFF"/>
        <w:spacing w:before="100" w:beforeAutospacing="1" w:after="100" w:afterAutospacing="1" w:line="240" w:lineRule="auto"/>
        <w:rPr>
          <w:rFonts w:ascii="Arial" w:eastAsia="Times New Roman" w:hAnsi="Arial" w:cs="Arial"/>
          <w:color w:val="555555"/>
          <w:lang w:eastAsia="nl-NL"/>
        </w:rPr>
      </w:pPr>
      <w:r w:rsidRPr="003A05CC">
        <w:rPr>
          <w:rFonts w:ascii="Arial" w:eastAsia="Times New Roman" w:hAnsi="Arial" w:cs="Arial"/>
          <w:color w:val="555555"/>
          <w:lang w:eastAsia="nl-NL"/>
        </w:rPr>
        <w:t>heeft een gezamenlijke vraag (zal gespecificeerd gaan worden door het leerteam zelf)</w:t>
      </w:r>
    </w:p>
    <w:p w:rsidR="00EB312C" w:rsidRPr="003A05CC" w:rsidRDefault="00EB312C" w:rsidP="00EB312C">
      <w:pPr>
        <w:numPr>
          <w:ilvl w:val="0"/>
          <w:numId w:val="1"/>
        </w:numPr>
        <w:shd w:val="clear" w:color="auto" w:fill="FFFFFF"/>
        <w:spacing w:before="100" w:beforeAutospacing="1" w:after="100" w:afterAutospacing="1" w:line="240" w:lineRule="auto"/>
        <w:rPr>
          <w:rFonts w:ascii="Arial" w:eastAsia="Times New Roman" w:hAnsi="Arial" w:cs="Arial"/>
          <w:color w:val="555555"/>
          <w:lang w:eastAsia="nl-NL"/>
        </w:rPr>
      </w:pPr>
      <w:r w:rsidRPr="003A05CC">
        <w:rPr>
          <w:rFonts w:ascii="Arial" w:eastAsia="Times New Roman" w:hAnsi="Arial" w:cs="Arial"/>
          <w:color w:val="555555"/>
          <w:lang w:eastAsia="nl-NL"/>
        </w:rPr>
        <w:t>kan bestaan uit</w:t>
      </w:r>
      <w:r w:rsidR="00181F7A" w:rsidRPr="003A05CC">
        <w:rPr>
          <w:rFonts w:ascii="Arial" w:eastAsia="Times New Roman" w:hAnsi="Arial" w:cs="Arial"/>
          <w:color w:val="555555"/>
          <w:lang w:eastAsia="nl-NL"/>
        </w:rPr>
        <w:t xml:space="preserve"> verschillende</w:t>
      </w:r>
      <w:r w:rsidRPr="003A05CC">
        <w:rPr>
          <w:rFonts w:ascii="Arial" w:eastAsia="Times New Roman" w:hAnsi="Arial" w:cs="Arial"/>
          <w:color w:val="555555"/>
          <w:lang w:eastAsia="nl-NL"/>
        </w:rPr>
        <w:t xml:space="preserve"> deelnemers (er kan veel geleerd worden van elkaar)</w:t>
      </w:r>
    </w:p>
    <w:p w:rsidR="00EB312C" w:rsidRPr="003A05CC" w:rsidRDefault="00EB312C" w:rsidP="00EB312C">
      <w:pPr>
        <w:numPr>
          <w:ilvl w:val="0"/>
          <w:numId w:val="1"/>
        </w:numPr>
        <w:shd w:val="clear" w:color="auto" w:fill="FFFFFF"/>
        <w:spacing w:before="100" w:beforeAutospacing="1" w:after="100" w:afterAutospacing="1" w:line="240" w:lineRule="auto"/>
        <w:rPr>
          <w:rFonts w:ascii="Arial" w:eastAsia="Times New Roman" w:hAnsi="Arial" w:cs="Arial"/>
          <w:color w:val="555555"/>
          <w:lang w:eastAsia="nl-NL"/>
        </w:rPr>
      </w:pPr>
      <w:r w:rsidRPr="003A05CC">
        <w:rPr>
          <w:rFonts w:ascii="Arial" w:eastAsia="Times New Roman" w:hAnsi="Arial" w:cs="Arial"/>
          <w:color w:val="555555"/>
          <w:lang w:eastAsia="nl-NL"/>
        </w:rPr>
        <w:t>bepaalt zelf wanneer en hoe vaak er wordt overlegd</w:t>
      </w:r>
    </w:p>
    <w:p w:rsidR="00EB312C" w:rsidRPr="003A05CC" w:rsidRDefault="00EB312C" w:rsidP="00EB312C">
      <w:pPr>
        <w:numPr>
          <w:ilvl w:val="0"/>
          <w:numId w:val="1"/>
        </w:numPr>
        <w:shd w:val="clear" w:color="auto" w:fill="FFFFFF"/>
        <w:spacing w:before="100" w:beforeAutospacing="1" w:after="100" w:afterAutospacing="1" w:line="240" w:lineRule="auto"/>
        <w:rPr>
          <w:rFonts w:ascii="Arial" w:eastAsia="Times New Roman" w:hAnsi="Arial" w:cs="Arial"/>
          <w:color w:val="555555"/>
          <w:lang w:eastAsia="nl-NL"/>
        </w:rPr>
      </w:pPr>
      <w:r w:rsidRPr="003A05CC">
        <w:rPr>
          <w:rFonts w:ascii="Arial" w:eastAsia="Times New Roman" w:hAnsi="Arial" w:cs="Arial"/>
          <w:color w:val="555555"/>
          <w:lang w:eastAsia="nl-NL"/>
        </w:rPr>
        <w:t xml:space="preserve">rondt af met een oplossing en/of een advies </w:t>
      </w:r>
    </w:p>
    <w:p w:rsidR="003A05CC" w:rsidRPr="00035D2F" w:rsidRDefault="003A05CC" w:rsidP="003A05CC">
      <w:pPr>
        <w:pStyle w:val="ListParagraph"/>
        <w:numPr>
          <w:ilvl w:val="0"/>
          <w:numId w:val="3"/>
        </w:numPr>
        <w:rPr>
          <w:rFonts w:ascii="Arial" w:hAnsi="Arial" w:cs="Arial"/>
          <w:b/>
          <w:sz w:val="24"/>
          <w:szCs w:val="24"/>
        </w:rPr>
      </w:pPr>
      <w:r w:rsidRPr="00035D2F">
        <w:rPr>
          <w:rFonts w:ascii="Arial" w:hAnsi="Arial" w:cs="Arial"/>
          <w:b/>
          <w:sz w:val="24"/>
          <w:szCs w:val="24"/>
        </w:rPr>
        <w:t>PLG ( Professionele Leergemeenschap )</w:t>
      </w:r>
    </w:p>
    <w:p w:rsidR="00EB312C" w:rsidRPr="003A05CC" w:rsidRDefault="00EB312C">
      <w:pPr>
        <w:rPr>
          <w:rFonts w:ascii="Arial" w:hAnsi="Arial" w:cs="Arial"/>
        </w:rPr>
      </w:pPr>
      <w:r w:rsidRPr="003A05CC">
        <w:rPr>
          <w:rFonts w:ascii="Arial" w:hAnsi="Arial" w:cs="Arial"/>
        </w:rPr>
        <w:t>Definitie: Een PLG is een gemeenschap van</w:t>
      </w:r>
      <w:r w:rsidR="00035D2F">
        <w:rPr>
          <w:rFonts w:ascii="Arial" w:hAnsi="Arial" w:cs="Arial"/>
        </w:rPr>
        <w:t xml:space="preserve"> professionals (schoolleiding,</w:t>
      </w:r>
      <w:r w:rsidRPr="003A05CC">
        <w:rPr>
          <w:rFonts w:ascii="Arial" w:hAnsi="Arial" w:cs="Arial"/>
        </w:rPr>
        <w:t xml:space="preserve"> teamleden</w:t>
      </w:r>
      <w:r w:rsidR="00035D2F">
        <w:rPr>
          <w:rFonts w:ascii="Arial" w:hAnsi="Arial" w:cs="Arial"/>
        </w:rPr>
        <w:t>, studenten</w:t>
      </w:r>
      <w:r w:rsidRPr="003A05CC">
        <w:rPr>
          <w:rFonts w:ascii="Arial" w:hAnsi="Arial" w:cs="Arial"/>
        </w:rPr>
        <w:t>) die voortdurend de eigen praktijk onderzoekt om zo het onderwijs aan leerlingen te verbeteren.</w:t>
      </w:r>
      <w:r w:rsidR="003A05CC" w:rsidRPr="003A05CC">
        <w:rPr>
          <w:rFonts w:ascii="Arial" w:hAnsi="Arial" w:cs="Arial"/>
        </w:rPr>
        <w:t xml:space="preserve"> </w:t>
      </w:r>
      <w:r w:rsidRPr="003A05CC">
        <w:rPr>
          <w:rFonts w:ascii="Arial" w:hAnsi="Arial" w:cs="Arial"/>
        </w:rPr>
        <w:t>Professionals doen het samen en doen het morgen beter</w:t>
      </w:r>
    </w:p>
    <w:p w:rsidR="00EB312C" w:rsidRPr="003A05CC" w:rsidRDefault="00EB312C" w:rsidP="00EB312C">
      <w:pPr>
        <w:shd w:val="clear" w:color="auto" w:fill="FFFFFF"/>
        <w:spacing w:after="0" w:line="273" w:lineRule="atLeast"/>
        <w:rPr>
          <w:rFonts w:ascii="Arial" w:eastAsia="Times New Roman" w:hAnsi="Arial" w:cs="Arial"/>
          <w:color w:val="000000"/>
          <w:lang w:eastAsia="nl-NL"/>
        </w:rPr>
      </w:pPr>
      <w:r w:rsidRPr="003A05CC">
        <w:rPr>
          <w:rFonts w:ascii="Arial" w:eastAsia="Times New Roman" w:hAnsi="Arial" w:cs="Arial"/>
          <w:color w:val="000000"/>
          <w:lang w:eastAsia="nl-NL"/>
        </w:rPr>
        <w:t>Verbiest (2014) definieert een PLG als:</w:t>
      </w:r>
    </w:p>
    <w:p w:rsidR="00EB312C" w:rsidRPr="003A05CC" w:rsidRDefault="00EB312C" w:rsidP="00EB312C">
      <w:pPr>
        <w:numPr>
          <w:ilvl w:val="0"/>
          <w:numId w:val="2"/>
        </w:numPr>
        <w:shd w:val="clear" w:color="auto" w:fill="FFFFFF"/>
        <w:spacing w:after="0" w:line="273" w:lineRule="atLeast"/>
        <w:ind w:left="0"/>
        <w:rPr>
          <w:rFonts w:ascii="Arial" w:eastAsia="Times New Roman" w:hAnsi="Arial" w:cs="Arial"/>
          <w:color w:val="000000"/>
          <w:lang w:eastAsia="nl-NL"/>
        </w:rPr>
      </w:pPr>
      <w:r w:rsidRPr="003A05CC">
        <w:rPr>
          <w:rFonts w:ascii="Arial" w:eastAsia="Times New Roman" w:hAnsi="Arial" w:cs="Arial"/>
          <w:color w:val="000000"/>
          <w:lang w:eastAsia="nl-NL"/>
        </w:rPr>
        <w:t>een elkaar wederzijds ondersteunende groep professionals in de school,</w:t>
      </w:r>
    </w:p>
    <w:p w:rsidR="00EB312C" w:rsidRPr="003A05CC" w:rsidRDefault="00EB312C" w:rsidP="00EB312C">
      <w:pPr>
        <w:numPr>
          <w:ilvl w:val="0"/>
          <w:numId w:val="2"/>
        </w:numPr>
        <w:shd w:val="clear" w:color="auto" w:fill="FFFFFF"/>
        <w:spacing w:after="0" w:line="273" w:lineRule="atLeast"/>
        <w:ind w:left="0"/>
        <w:rPr>
          <w:rFonts w:ascii="Arial" w:eastAsia="Times New Roman" w:hAnsi="Arial" w:cs="Arial"/>
          <w:color w:val="000000"/>
          <w:lang w:eastAsia="nl-NL"/>
        </w:rPr>
      </w:pPr>
      <w:r w:rsidRPr="003A05CC">
        <w:rPr>
          <w:rFonts w:ascii="Arial" w:eastAsia="Times New Roman" w:hAnsi="Arial" w:cs="Arial"/>
          <w:color w:val="000000"/>
          <w:lang w:eastAsia="nl-NL"/>
        </w:rPr>
        <w:t>die door middel van een reflectieve en op groei gerichte benadering,</w:t>
      </w:r>
    </w:p>
    <w:p w:rsidR="00EB312C" w:rsidRPr="003A05CC" w:rsidRDefault="00EB312C" w:rsidP="00EB312C">
      <w:pPr>
        <w:numPr>
          <w:ilvl w:val="0"/>
          <w:numId w:val="2"/>
        </w:numPr>
        <w:shd w:val="clear" w:color="auto" w:fill="FFFFFF"/>
        <w:spacing w:after="0" w:line="273" w:lineRule="atLeast"/>
        <w:ind w:left="0"/>
        <w:rPr>
          <w:rFonts w:ascii="Arial" w:eastAsia="Times New Roman" w:hAnsi="Arial" w:cs="Arial"/>
          <w:color w:val="000000"/>
          <w:lang w:eastAsia="nl-NL"/>
        </w:rPr>
      </w:pPr>
      <w:r w:rsidRPr="003A05CC">
        <w:rPr>
          <w:rFonts w:ascii="Arial" w:eastAsia="Times New Roman" w:hAnsi="Arial" w:cs="Arial"/>
          <w:color w:val="000000"/>
          <w:lang w:eastAsia="nl-NL"/>
        </w:rPr>
        <w:t xml:space="preserve">hun </w:t>
      </w:r>
      <w:r w:rsidRPr="00B71198">
        <w:rPr>
          <w:rFonts w:ascii="Arial" w:eastAsia="Times New Roman" w:hAnsi="Arial" w:cs="Arial"/>
          <w:color w:val="000000"/>
          <w:u w:val="single"/>
          <w:lang w:eastAsia="nl-NL"/>
        </w:rPr>
        <w:t>eigen praktijk onderzoeken</w:t>
      </w:r>
      <w:r w:rsidRPr="003A05CC">
        <w:rPr>
          <w:rFonts w:ascii="Arial" w:eastAsia="Times New Roman" w:hAnsi="Arial" w:cs="Arial"/>
          <w:color w:val="000000"/>
          <w:lang w:eastAsia="nl-NL"/>
        </w:rPr>
        <w:t xml:space="preserve"> en gezamenlijk daarvan leren,</w:t>
      </w:r>
    </w:p>
    <w:p w:rsidR="00EB312C" w:rsidRPr="003A05CC" w:rsidRDefault="00EB312C" w:rsidP="00EB312C">
      <w:pPr>
        <w:numPr>
          <w:ilvl w:val="0"/>
          <w:numId w:val="2"/>
        </w:numPr>
        <w:shd w:val="clear" w:color="auto" w:fill="FFFFFF"/>
        <w:spacing w:after="0" w:line="273" w:lineRule="atLeast"/>
        <w:ind w:left="0"/>
        <w:rPr>
          <w:rFonts w:ascii="Arial" w:eastAsia="Times New Roman" w:hAnsi="Arial" w:cs="Arial"/>
          <w:color w:val="000000"/>
          <w:lang w:eastAsia="nl-NL"/>
        </w:rPr>
      </w:pPr>
      <w:r w:rsidRPr="003A05CC">
        <w:rPr>
          <w:rFonts w:ascii="Arial" w:eastAsia="Times New Roman" w:hAnsi="Arial" w:cs="Arial"/>
          <w:color w:val="000000"/>
          <w:lang w:eastAsia="nl-NL"/>
        </w:rPr>
        <w:t>met als doel het leren van leerlingen te verbeteren.</w:t>
      </w:r>
    </w:p>
    <w:p w:rsidR="00EB312C" w:rsidRPr="003A05CC" w:rsidRDefault="00EB312C" w:rsidP="00EB312C">
      <w:pPr>
        <w:shd w:val="clear" w:color="auto" w:fill="FFFFFF"/>
        <w:spacing w:after="0" w:line="273" w:lineRule="atLeast"/>
        <w:rPr>
          <w:rFonts w:ascii="Arial" w:eastAsia="Times New Roman" w:hAnsi="Arial" w:cs="Arial"/>
          <w:color w:val="000000"/>
          <w:lang w:eastAsia="nl-NL"/>
        </w:rPr>
      </w:pPr>
      <w:r w:rsidRPr="003A05CC">
        <w:rPr>
          <w:rFonts w:ascii="Arial" w:eastAsia="Times New Roman" w:hAnsi="Arial" w:cs="Arial"/>
          <w:color w:val="000000"/>
          <w:lang w:eastAsia="nl-NL"/>
        </w:rPr>
        <w:t>In een PLG zitten zowel docenten als leidinggevenden. In sommige scholen nemen ook leerlingen deel aan de PLG. Leren in een PLG is maatwerk. Een PLG is een vorm van professionaliseren en ontwikkelen en staat niet los van de inhoud van een gemeenschappelijk doel, taak of inhoud. Iedere PLG heeft dus een thema, doel en focus. Deelnemers verbinden zich aan een (zelf) gekozen opdracht  gericht op het onderzoeken, ontwerpen en verbeteren van onderwijs. Deze opdracht is gekoppeld aan het onderwijsbeleid en wordt ondersteund door de schoolleiding. De focus ligt altijd op het verbeteren van het leerrendement voor leerlingen.</w:t>
      </w:r>
    </w:p>
    <w:p w:rsidR="00EB312C" w:rsidRPr="003A05CC" w:rsidRDefault="00B71198" w:rsidP="00EB312C">
      <w:pPr>
        <w:shd w:val="clear" w:color="auto" w:fill="FFFFFF"/>
        <w:spacing w:after="0" w:line="273" w:lineRule="atLeast"/>
        <w:rPr>
          <w:rFonts w:ascii="Arial" w:eastAsia="Times New Roman" w:hAnsi="Arial" w:cs="Arial"/>
          <w:color w:val="000000"/>
          <w:lang w:eastAsia="nl-NL"/>
        </w:rPr>
      </w:pPr>
      <w:r>
        <w:rPr>
          <w:rFonts w:ascii="Arial" w:eastAsia="Times New Roman" w:hAnsi="Arial" w:cs="Arial"/>
          <w:color w:val="000000"/>
          <w:lang w:eastAsia="nl-NL"/>
        </w:rPr>
        <w:t>Hierbij worden  diverse modellen gehanteerd.</w:t>
      </w:r>
    </w:p>
    <w:p w:rsidR="00035D2F" w:rsidRDefault="00035D2F" w:rsidP="00EB312C">
      <w:pPr>
        <w:shd w:val="clear" w:color="auto" w:fill="FFFFFF"/>
        <w:spacing w:after="0" w:line="273" w:lineRule="atLeast"/>
        <w:rPr>
          <w:rFonts w:ascii="Arial" w:hAnsi="Arial" w:cs="Arial"/>
        </w:rPr>
      </w:pPr>
    </w:p>
    <w:p w:rsidR="00035D2F" w:rsidRDefault="00035D2F" w:rsidP="00EB312C">
      <w:pPr>
        <w:shd w:val="clear" w:color="auto" w:fill="FFFFFF"/>
        <w:spacing w:after="0" w:line="273" w:lineRule="atLeast"/>
        <w:rPr>
          <w:rFonts w:ascii="Arial" w:hAnsi="Arial" w:cs="Arial"/>
        </w:rPr>
      </w:pPr>
    </w:p>
    <w:p w:rsidR="00035D2F" w:rsidRDefault="00035D2F" w:rsidP="00EB312C">
      <w:pPr>
        <w:shd w:val="clear" w:color="auto" w:fill="FFFFFF"/>
        <w:spacing w:after="0" w:line="273" w:lineRule="atLeast"/>
        <w:rPr>
          <w:rFonts w:ascii="Arial" w:hAnsi="Arial" w:cs="Arial"/>
        </w:rPr>
      </w:pP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lastRenderedPageBreak/>
        <w:t xml:space="preserve">Professionele Leergemeenschap Zes kenmerken </w:t>
      </w: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t xml:space="preserve">1. Focus op leren van leerlingen </w:t>
      </w: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t>2. Een samen</w:t>
      </w:r>
      <w:r w:rsidR="00035D2F">
        <w:rPr>
          <w:rFonts w:ascii="Arial" w:hAnsi="Arial" w:cs="Arial"/>
        </w:rPr>
        <w:t xml:space="preserve"> </w:t>
      </w:r>
      <w:r w:rsidRPr="003A05CC">
        <w:rPr>
          <w:rFonts w:ascii="Arial" w:hAnsi="Arial" w:cs="Arial"/>
        </w:rPr>
        <w:t>leer</w:t>
      </w:r>
      <w:r w:rsidR="00035D2F">
        <w:rPr>
          <w:rFonts w:ascii="Arial" w:hAnsi="Arial" w:cs="Arial"/>
        </w:rPr>
        <w:t xml:space="preserve"> </w:t>
      </w:r>
      <w:r w:rsidRPr="003A05CC">
        <w:rPr>
          <w:rFonts w:ascii="Arial" w:hAnsi="Arial" w:cs="Arial"/>
        </w:rPr>
        <w:t xml:space="preserve">cultuur, gericht op leren van iedereen </w:t>
      </w: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t>3. Gezamenlijk onderzoek naar beste praktijkvoorbeelden</w:t>
      </w: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t xml:space="preserve">4. Actiegericht leren: leren door te doen </w:t>
      </w:r>
    </w:p>
    <w:p w:rsidR="003A05CC" w:rsidRPr="003A05CC" w:rsidRDefault="00EB312C" w:rsidP="00EB312C">
      <w:pPr>
        <w:shd w:val="clear" w:color="auto" w:fill="FFFFFF"/>
        <w:spacing w:after="0" w:line="273" w:lineRule="atLeast"/>
        <w:rPr>
          <w:rFonts w:ascii="Arial" w:hAnsi="Arial" w:cs="Arial"/>
        </w:rPr>
      </w:pPr>
      <w:r w:rsidRPr="003A05CC">
        <w:rPr>
          <w:rFonts w:ascii="Arial" w:hAnsi="Arial" w:cs="Arial"/>
        </w:rPr>
        <w:t xml:space="preserve">5. Voortdurend streven naar verbetering </w:t>
      </w:r>
    </w:p>
    <w:p w:rsidR="00EB312C" w:rsidRPr="003A05CC" w:rsidRDefault="00EB312C" w:rsidP="00EB312C">
      <w:pPr>
        <w:shd w:val="clear" w:color="auto" w:fill="FFFFFF"/>
        <w:spacing w:after="0" w:line="273" w:lineRule="atLeast"/>
        <w:rPr>
          <w:rFonts w:ascii="Arial" w:hAnsi="Arial" w:cs="Arial"/>
        </w:rPr>
      </w:pPr>
      <w:r w:rsidRPr="003A05CC">
        <w:rPr>
          <w:rFonts w:ascii="Arial" w:hAnsi="Arial" w:cs="Arial"/>
        </w:rPr>
        <w:t>6. Resultaatgerichtheid</w:t>
      </w:r>
    </w:p>
    <w:p w:rsidR="00D02D5A" w:rsidRPr="003A05CC" w:rsidRDefault="00D02D5A" w:rsidP="00EB312C">
      <w:pPr>
        <w:shd w:val="clear" w:color="auto" w:fill="FFFFFF"/>
        <w:spacing w:after="0" w:line="273" w:lineRule="atLeast"/>
        <w:rPr>
          <w:rFonts w:ascii="Arial" w:eastAsia="Times New Roman" w:hAnsi="Arial" w:cs="Arial"/>
          <w:color w:val="000000"/>
          <w:lang w:eastAsia="nl-NL"/>
        </w:rPr>
      </w:pPr>
    </w:p>
    <w:p w:rsidR="00181F7A" w:rsidRPr="00181F7A" w:rsidRDefault="00B71198" w:rsidP="00181F7A">
      <w:pPr>
        <w:shd w:val="clear" w:color="auto" w:fill="FFFFFF"/>
        <w:spacing w:after="0" w:line="240" w:lineRule="auto"/>
        <w:rPr>
          <w:rFonts w:ascii="Arial" w:eastAsia="Times New Roman" w:hAnsi="Arial" w:cs="Arial"/>
          <w:lang w:eastAsia="nl-NL"/>
        </w:rPr>
      </w:pPr>
      <w:r>
        <w:rPr>
          <w:rFonts w:ascii="Arial" w:eastAsia="Times New Roman" w:hAnsi="Arial" w:cs="Arial"/>
          <w:lang w:eastAsia="nl-NL"/>
        </w:rPr>
        <w:t xml:space="preserve">     </w:t>
      </w:r>
    </w:p>
    <w:p w:rsidR="00181F7A" w:rsidRPr="00B71198" w:rsidRDefault="00B71198" w:rsidP="00B71198">
      <w:pPr>
        <w:pStyle w:val="ListParagraph"/>
        <w:numPr>
          <w:ilvl w:val="0"/>
          <w:numId w:val="3"/>
        </w:numPr>
        <w:shd w:val="clear" w:color="auto" w:fill="FFFFFF"/>
        <w:spacing w:after="0" w:line="240" w:lineRule="auto"/>
        <w:rPr>
          <w:rFonts w:ascii="Arial" w:eastAsia="Times New Roman" w:hAnsi="Arial" w:cs="Arial"/>
          <w:b/>
          <w:sz w:val="24"/>
          <w:szCs w:val="24"/>
          <w:lang w:eastAsia="nl-NL"/>
        </w:rPr>
      </w:pPr>
      <w:r w:rsidRPr="00B71198">
        <w:rPr>
          <w:rFonts w:ascii="Arial" w:eastAsia="Times New Roman" w:hAnsi="Arial" w:cs="Arial"/>
          <w:b/>
          <w:sz w:val="24"/>
          <w:szCs w:val="24"/>
          <w:lang w:eastAsia="nl-NL"/>
        </w:rPr>
        <w:t xml:space="preserve"> E</w:t>
      </w:r>
      <w:r w:rsidR="00181F7A" w:rsidRPr="00B71198">
        <w:rPr>
          <w:rFonts w:ascii="Arial" w:eastAsia="Times New Roman" w:hAnsi="Arial" w:cs="Arial"/>
          <w:b/>
          <w:sz w:val="24"/>
          <w:szCs w:val="24"/>
          <w:lang w:eastAsia="nl-NL"/>
        </w:rPr>
        <w:t>en kwaliteitskring</w:t>
      </w:r>
    </w:p>
    <w:p w:rsidR="00181F7A" w:rsidRPr="00181F7A" w:rsidRDefault="00181F7A" w:rsidP="00181F7A">
      <w:pPr>
        <w:shd w:val="clear" w:color="auto" w:fill="FFFFFF"/>
        <w:spacing w:after="0" w:line="240" w:lineRule="auto"/>
        <w:rPr>
          <w:rFonts w:ascii="Arial" w:eastAsia="Times New Roman" w:hAnsi="Arial" w:cs="Arial"/>
          <w:lang w:eastAsia="nl-NL"/>
        </w:rPr>
      </w:pPr>
      <w:r w:rsidRPr="00181F7A">
        <w:rPr>
          <w:rFonts w:ascii="Arial" w:eastAsia="Times New Roman" w:hAnsi="Arial" w:cs="Arial"/>
          <w:lang w:eastAsia="nl-NL"/>
        </w:rPr>
        <w:t xml:space="preserve">Kwaliteitskringen  vormen  de  kern  van  de  implementatie  van  het  kwaliteitsbeleid.  Zij  maken  niet  alleen </w:t>
      </w:r>
      <w:r w:rsidR="00B71198">
        <w:rPr>
          <w:rFonts w:ascii="Arial" w:eastAsia="Times New Roman" w:hAnsi="Arial" w:cs="Arial"/>
          <w:lang w:eastAsia="nl-NL"/>
        </w:rPr>
        <w:t xml:space="preserve"> </w:t>
      </w:r>
      <w:r w:rsidRPr="00181F7A">
        <w:rPr>
          <w:rFonts w:ascii="Arial" w:eastAsia="Times New Roman" w:hAnsi="Arial" w:cs="Arial"/>
          <w:lang w:eastAsia="nl-NL"/>
        </w:rPr>
        <w:t>intercollegiaal overleg mogelijk, maar ook vakinhoudelijke verdieping en toepassing van kwaliteitsinstrumenten.  De  kwaliteitskr</w:t>
      </w:r>
      <w:r w:rsidR="00B71198">
        <w:rPr>
          <w:rFonts w:ascii="Arial" w:eastAsia="Times New Roman" w:hAnsi="Arial" w:cs="Arial"/>
          <w:lang w:eastAsia="nl-NL"/>
        </w:rPr>
        <w:t>ing  schept  voorwaarden</w:t>
      </w:r>
      <w:r w:rsidRPr="00181F7A">
        <w:rPr>
          <w:rFonts w:ascii="Arial" w:eastAsia="Times New Roman" w:hAnsi="Arial" w:cs="Arial"/>
          <w:lang w:eastAsia="nl-NL"/>
        </w:rPr>
        <w:t xml:space="preserve">  om  te  reflecteren  op  het  eigen  handelen. Hieruit voortvloeiende inzichten (evaluatie) kunnen leiden tot vera</w:t>
      </w:r>
      <w:r w:rsidR="00B71198">
        <w:rPr>
          <w:rFonts w:ascii="Arial" w:eastAsia="Times New Roman" w:hAnsi="Arial" w:cs="Arial"/>
          <w:lang w:eastAsia="nl-NL"/>
        </w:rPr>
        <w:t>nderingen (verbeteringen) in het beleid ( onderwijs ).</w:t>
      </w:r>
    </w:p>
    <w:p w:rsidR="00181F7A" w:rsidRPr="003A05CC" w:rsidRDefault="00181F7A" w:rsidP="00EB312C">
      <w:pPr>
        <w:shd w:val="clear" w:color="auto" w:fill="FFFFFF"/>
        <w:spacing w:after="0" w:line="273" w:lineRule="atLeast"/>
        <w:rPr>
          <w:rFonts w:ascii="Arial" w:eastAsia="Times New Roman" w:hAnsi="Arial" w:cs="Arial"/>
          <w:color w:val="000000"/>
          <w:lang w:eastAsia="nl-NL"/>
        </w:rPr>
      </w:pPr>
    </w:p>
    <w:sectPr w:rsidR="00181F7A" w:rsidRPr="003A0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7122C"/>
    <w:multiLevelType w:val="multilevel"/>
    <w:tmpl w:val="B108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71A14"/>
    <w:multiLevelType w:val="hybridMultilevel"/>
    <w:tmpl w:val="595C7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4F5A96"/>
    <w:multiLevelType w:val="multilevel"/>
    <w:tmpl w:val="E0B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2C"/>
    <w:rsid w:val="00035D2F"/>
    <w:rsid w:val="00123054"/>
    <w:rsid w:val="00181F7A"/>
    <w:rsid w:val="00336DFE"/>
    <w:rsid w:val="003A05CC"/>
    <w:rsid w:val="006D2E00"/>
    <w:rsid w:val="00B71198"/>
    <w:rsid w:val="00D02D5A"/>
    <w:rsid w:val="00E152E0"/>
    <w:rsid w:val="00EB3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854B5-2819-468A-846C-59BD3AC8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D5A"/>
    <w:rPr>
      <w:color w:val="0000FF" w:themeColor="hyperlink"/>
      <w:u w:val="single"/>
    </w:rPr>
  </w:style>
  <w:style w:type="character" w:styleId="FollowedHyperlink">
    <w:name w:val="FollowedHyperlink"/>
    <w:basedOn w:val="DefaultParagraphFont"/>
    <w:uiPriority w:val="99"/>
    <w:semiHidden/>
    <w:unhideWhenUsed/>
    <w:rsid w:val="006D2E00"/>
    <w:rPr>
      <w:color w:val="800080" w:themeColor="followedHyperlink"/>
      <w:u w:val="single"/>
    </w:rPr>
  </w:style>
  <w:style w:type="paragraph" w:styleId="ListParagraph">
    <w:name w:val="List Paragraph"/>
    <w:basedOn w:val="Normal"/>
    <w:uiPriority w:val="34"/>
    <w:qFormat/>
    <w:rsid w:val="003A0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9872">
      <w:bodyDiv w:val="1"/>
      <w:marLeft w:val="0"/>
      <w:marRight w:val="0"/>
      <w:marTop w:val="0"/>
      <w:marBottom w:val="0"/>
      <w:divBdr>
        <w:top w:val="none" w:sz="0" w:space="0" w:color="auto"/>
        <w:left w:val="none" w:sz="0" w:space="0" w:color="auto"/>
        <w:bottom w:val="none" w:sz="0" w:space="0" w:color="auto"/>
        <w:right w:val="none" w:sz="0" w:space="0" w:color="auto"/>
      </w:divBdr>
      <w:divsChild>
        <w:div w:id="1703939724">
          <w:marLeft w:val="0"/>
          <w:marRight w:val="0"/>
          <w:marTop w:val="0"/>
          <w:marBottom w:val="0"/>
          <w:divBdr>
            <w:top w:val="none" w:sz="0" w:space="0" w:color="auto"/>
            <w:left w:val="none" w:sz="0" w:space="0" w:color="auto"/>
            <w:bottom w:val="none" w:sz="0" w:space="0" w:color="auto"/>
            <w:right w:val="none" w:sz="0" w:space="0" w:color="auto"/>
          </w:divBdr>
        </w:div>
        <w:div w:id="384912932">
          <w:marLeft w:val="0"/>
          <w:marRight w:val="0"/>
          <w:marTop w:val="0"/>
          <w:marBottom w:val="0"/>
          <w:divBdr>
            <w:top w:val="none" w:sz="0" w:space="0" w:color="auto"/>
            <w:left w:val="none" w:sz="0" w:space="0" w:color="auto"/>
            <w:bottom w:val="none" w:sz="0" w:space="0" w:color="auto"/>
            <w:right w:val="none" w:sz="0" w:space="0" w:color="auto"/>
          </w:divBdr>
        </w:div>
        <w:div w:id="1330213201">
          <w:marLeft w:val="0"/>
          <w:marRight w:val="0"/>
          <w:marTop w:val="0"/>
          <w:marBottom w:val="0"/>
          <w:divBdr>
            <w:top w:val="none" w:sz="0" w:space="0" w:color="auto"/>
            <w:left w:val="none" w:sz="0" w:space="0" w:color="auto"/>
            <w:bottom w:val="none" w:sz="0" w:space="0" w:color="auto"/>
            <w:right w:val="none" w:sz="0" w:space="0" w:color="auto"/>
          </w:divBdr>
        </w:div>
        <w:div w:id="1361855624">
          <w:marLeft w:val="0"/>
          <w:marRight w:val="0"/>
          <w:marTop w:val="0"/>
          <w:marBottom w:val="0"/>
          <w:divBdr>
            <w:top w:val="none" w:sz="0" w:space="0" w:color="auto"/>
            <w:left w:val="none" w:sz="0" w:space="0" w:color="auto"/>
            <w:bottom w:val="none" w:sz="0" w:space="0" w:color="auto"/>
            <w:right w:val="none" w:sz="0" w:space="0" w:color="auto"/>
          </w:divBdr>
        </w:div>
        <w:div w:id="874272408">
          <w:marLeft w:val="0"/>
          <w:marRight w:val="0"/>
          <w:marTop w:val="0"/>
          <w:marBottom w:val="0"/>
          <w:divBdr>
            <w:top w:val="none" w:sz="0" w:space="0" w:color="auto"/>
            <w:left w:val="none" w:sz="0" w:space="0" w:color="auto"/>
            <w:bottom w:val="none" w:sz="0" w:space="0" w:color="auto"/>
            <w:right w:val="none" w:sz="0" w:space="0" w:color="auto"/>
          </w:divBdr>
        </w:div>
        <w:div w:id="702827219">
          <w:marLeft w:val="0"/>
          <w:marRight w:val="0"/>
          <w:marTop w:val="0"/>
          <w:marBottom w:val="0"/>
          <w:divBdr>
            <w:top w:val="none" w:sz="0" w:space="0" w:color="auto"/>
            <w:left w:val="none" w:sz="0" w:space="0" w:color="auto"/>
            <w:bottom w:val="none" w:sz="0" w:space="0" w:color="auto"/>
            <w:right w:val="none" w:sz="0" w:space="0" w:color="auto"/>
          </w:divBdr>
        </w:div>
        <w:div w:id="415978509">
          <w:marLeft w:val="0"/>
          <w:marRight w:val="0"/>
          <w:marTop w:val="0"/>
          <w:marBottom w:val="0"/>
          <w:divBdr>
            <w:top w:val="none" w:sz="0" w:space="0" w:color="auto"/>
            <w:left w:val="none" w:sz="0" w:space="0" w:color="auto"/>
            <w:bottom w:val="none" w:sz="0" w:space="0" w:color="auto"/>
            <w:right w:val="none" w:sz="0" w:space="0" w:color="auto"/>
          </w:divBdr>
        </w:div>
        <w:div w:id="393510214">
          <w:marLeft w:val="0"/>
          <w:marRight w:val="0"/>
          <w:marTop w:val="0"/>
          <w:marBottom w:val="0"/>
          <w:divBdr>
            <w:top w:val="none" w:sz="0" w:space="0" w:color="auto"/>
            <w:left w:val="none" w:sz="0" w:space="0" w:color="auto"/>
            <w:bottom w:val="none" w:sz="0" w:space="0" w:color="auto"/>
            <w:right w:val="none" w:sz="0" w:space="0" w:color="auto"/>
          </w:divBdr>
        </w:div>
        <w:div w:id="489641270">
          <w:marLeft w:val="0"/>
          <w:marRight w:val="0"/>
          <w:marTop w:val="0"/>
          <w:marBottom w:val="0"/>
          <w:divBdr>
            <w:top w:val="none" w:sz="0" w:space="0" w:color="auto"/>
            <w:left w:val="none" w:sz="0" w:space="0" w:color="auto"/>
            <w:bottom w:val="none" w:sz="0" w:space="0" w:color="auto"/>
            <w:right w:val="none" w:sz="0" w:space="0" w:color="auto"/>
          </w:divBdr>
        </w:div>
      </w:divsChild>
    </w:div>
    <w:div w:id="1154755794">
      <w:bodyDiv w:val="1"/>
      <w:marLeft w:val="0"/>
      <w:marRight w:val="0"/>
      <w:marTop w:val="0"/>
      <w:marBottom w:val="0"/>
      <w:divBdr>
        <w:top w:val="none" w:sz="0" w:space="0" w:color="auto"/>
        <w:left w:val="none" w:sz="0" w:space="0" w:color="auto"/>
        <w:bottom w:val="none" w:sz="0" w:space="0" w:color="auto"/>
        <w:right w:val="none" w:sz="0" w:space="0" w:color="auto"/>
      </w:divBdr>
      <w:divsChild>
        <w:div w:id="633680281">
          <w:marLeft w:val="0"/>
          <w:marRight w:val="0"/>
          <w:marTop w:val="0"/>
          <w:marBottom w:val="0"/>
          <w:divBdr>
            <w:top w:val="none" w:sz="0" w:space="0" w:color="auto"/>
            <w:left w:val="none" w:sz="0" w:space="0" w:color="auto"/>
            <w:bottom w:val="dotted" w:sz="6" w:space="8" w:color="BBBBBB"/>
            <w:right w:val="none" w:sz="0" w:space="0" w:color="auto"/>
          </w:divBdr>
          <w:divsChild>
            <w:div w:id="1777946040">
              <w:marLeft w:val="0"/>
              <w:marRight w:val="0"/>
              <w:marTop w:val="0"/>
              <w:marBottom w:val="0"/>
              <w:divBdr>
                <w:top w:val="none" w:sz="0" w:space="0" w:color="auto"/>
                <w:left w:val="none" w:sz="0" w:space="0" w:color="auto"/>
                <w:bottom w:val="none" w:sz="0" w:space="0" w:color="auto"/>
                <w:right w:val="none" w:sz="0" w:space="0" w:color="auto"/>
              </w:divBdr>
            </w:div>
            <w:div w:id="439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Gabriëlle Rossing</cp:lastModifiedBy>
  <cp:revision>2</cp:revision>
  <cp:lastPrinted>2016-03-13T10:25:00Z</cp:lastPrinted>
  <dcterms:created xsi:type="dcterms:W3CDTF">2016-04-07T07:24:00Z</dcterms:created>
  <dcterms:modified xsi:type="dcterms:W3CDTF">2016-04-07T07:24:00Z</dcterms:modified>
</cp:coreProperties>
</file>